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C2" w:rsidRPr="00F40BFF" w:rsidRDefault="002B4FC2" w:rsidP="0055565B">
      <w:pPr>
        <w:spacing w:after="0" w:line="240" w:lineRule="atLeast"/>
        <w:ind w:firstLine="720"/>
        <w:jc w:val="both"/>
        <w:rPr>
          <w:rFonts w:cs="Arial"/>
          <w:i/>
          <w:color w:val="FF0000"/>
          <w:sz w:val="20"/>
          <w:szCs w:val="20"/>
          <w:u w:val="single"/>
          <w:lang w:val="es-AR"/>
        </w:rPr>
      </w:pPr>
      <w:bookmarkStart w:id="0" w:name="_GoBack"/>
      <w:bookmarkEnd w:id="0"/>
      <w:r w:rsidRPr="0055565B">
        <w:rPr>
          <w:rFonts w:cs="Arial"/>
          <w:i/>
          <w:color w:val="0070C0"/>
          <w:sz w:val="20"/>
          <w:szCs w:val="20"/>
          <w:u w:val="single"/>
          <w:lang w:val="es-AR"/>
        </w:rPr>
        <w:t>Premisas para la utilización de este modelo de informe</w:t>
      </w:r>
      <w:r>
        <w:rPr>
          <w:rFonts w:cs="Arial"/>
          <w:i/>
          <w:color w:val="0070C0"/>
          <w:sz w:val="20"/>
          <w:szCs w:val="20"/>
          <w:u w:val="single"/>
          <w:lang w:val="es-AR"/>
        </w:rPr>
        <w:t xml:space="preserve"> – </w:t>
      </w:r>
      <w:r w:rsidRPr="00F40BFF">
        <w:rPr>
          <w:rFonts w:cs="Arial"/>
          <w:i/>
          <w:color w:val="FF0000"/>
          <w:sz w:val="20"/>
          <w:szCs w:val="20"/>
          <w:u w:val="single"/>
          <w:lang w:val="es-AR"/>
        </w:rPr>
        <w:t xml:space="preserve">Ejemplo </w:t>
      </w:r>
      <w:r>
        <w:rPr>
          <w:rFonts w:cs="Arial"/>
          <w:i/>
          <w:color w:val="FF0000"/>
          <w:sz w:val="20"/>
          <w:szCs w:val="20"/>
          <w:u w:val="single"/>
          <w:lang w:val="es-AR"/>
        </w:rPr>
        <w:t>2</w:t>
      </w:r>
    </w:p>
    <w:p w:rsidR="002B4FC2" w:rsidRPr="0055565B" w:rsidRDefault="002B4FC2" w:rsidP="0055565B">
      <w:pPr>
        <w:spacing w:after="0" w:line="240" w:lineRule="atLeast"/>
        <w:ind w:firstLine="720"/>
        <w:jc w:val="both"/>
        <w:rPr>
          <w:rFonts w:cs="Arial"/>
          <w:i/>
          <w:color w:val="0070C0"/>
          <w:sz w:val="20"/>
          <w:szCs w:val="20"/>
          <w:u w:val="single"/>
          <w:lang w:val="es-AR"/>
        </w:rPr>
      </w:pPr>
    </w:p>
    <w:p w:rsidR="002B4FC2" w:rsidRPr="001F68BF" w:rsidRDefault="002B4FC2" w:rsidP="001F68B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  <w:r w:rsidRPr="001F68BF">
        <w:rPr>
          <w:rFonts w:cs="Arial"/>
          <w:i/>
          <w:color w:val="0070C0"/>
          <w:sz w:val="20"/>
          <w:szCs w:val="20"/>
          <w:lang w:val="es-AR"/>
        </w:rPr>
        <w:t>La dirección de la sociedad utiliza las normas contables profesionales argentinas para la preparación de los estados contables</w:t>
      </w:r>
    </w:p>
    <w:p w:rsidR="002B4FC2" w:rsidRPr="001F68BF" w:rsidRDefault="002B4FC2" w:rsidP="001F68BF">
      <w:p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2B4FC2" w:rsidRPr="001F68BF" w:rsidRDefault="002B4FC2" w:rsidP="001F68B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  <w:r>
        <w:rPr>
          <w:rFonts w:cs="Arial"/>
          <w:i/>
          <w:color w:val="0070C0"/>
          <w:sz w:val="20"/>
          <w:szCs w:val="20"/>
          <w:lang w:val="es-AR"/>
        </w:rPr>
        <w:t xml:space="preserve">Cierres </w:t>
      </w:r>
      <w:proofErr w:type="spellStart"/>
      <w:r>
        <w:rPr>
          <w:rFonts w:cs="Arial"/>
          <w:i/>
          <w:color w:val="0070C0"/>
          <w:sz w:val="20"/>
          <w:szCs w:val="20"/>
          <w:lang w:val="es-AR"/>
        </w:rPr>
        <w:t>finalizados</w:t>
      </w:r>
      <w:r w:rsidRPr="001F68BF">
        <w:rPr>
          <w:rFonts w:cs="Arial"/>
          <w:i/>
          <w:color w:val="0070C0"/>
          <w:sz w:val="20"/>
          <w:szCs w:val="20"/>
          <w:lang w:val="es-AR"/>
        </w:rPr>
        <w:t>a</w:t>
      </w:r>
      <w:proofErr w:type="spellEnd"/>
      <w:r w:rsidRPr="001F68BF">
        <w:rPr>
          <w:rFonts w:cs="Arial"/>
          <w:i/>
          <w:color w:val="0070C0"/>
          <w:sz w:val="20"/>
          <w:szCs w:val="20"/>
          <w:lang w:val="es-AR"/>
        </w:rPr>
        <w:t xml:space="preserve"> partir del </w:t>
      </w:r>
      <w:r w:rsidRPr="009A2BD2">
        <w:rPr>
          <w:rFonts w:cs="Arial"/>
          <w:b/>
          <w:i/>
          <w:color w:val="FF0000"/>
          <w:sz w:val="20"/>
          <w:szCs w:val="20"/>
          <w:u w:val="single"/>
          <w:lang w:val="es-AR"/>
        </w:rPr>
        <w:t>3</w:t>
      </w:r>
      <w:r w:rsidRPr="00F05D4B">
        <w:rPr>
          <w:rFonts w:cs="Arial"/>
          <w:b/>
          <w:i/>
          <w:color w:val="FF0000"/>
          <w:sz w:val="20"/>
          <w:szCs w:val="20"/>
          <w:u w:val="single"/>
          <w:lang w:val="es-AR"/>
        </w:rPr>
        <w:t>1.12.18</w:t>
      </w:r>
      <w:r w:rsidRPr="001F68BF">
        <w:rPr>
          <w:rFonts w:cs="Arial"/>
          <w:i/>
          <w:color w:val="0070C0"/>
          <w:sz w:val="20"/>
          <w:szCs w:val="20"/>
          <w:lang w:val="es-AR"/>
        </w:rPr>
        <w:t>, el regulado</w:t>
      </w:r>
      <w:r>
        <w:rPr>
          <w:rFonts w:cs="Arial"/>
          <w:i/>
          <w:color w:val="0070C0"/>
          <w:sz w:val="20"/>
          <w:szCs w:val="20"/>
          <w:lang w:val="es-AR"/>
        </w:rPr>
        <w:t>r</w:t>
      </w:r>
      <w:r w:rsidRPr="001F68BF">
        <w:rPr>
          <w:rFonts w:cs="Arial"/>
          <w:i/>
          <w:color w:val="0070C0"/>
          <w:sz w:val="20"/>
          <w:szCs w:val="20"/>
          <w:lang w:val="es-AR"/>
        </w:rPr>
        <w:t xml:space="preserve"> no acepta </w:t>
      </w:r>
      <w:proofErr w:type="spellStart"/>
      <w:r w:rsidRPr="001F68BF">
        <w:rPr>
          <w:rFonts w:cs="Arial"/>
          <w:i/>
          <w:color w:val="0070C0"/>
          <w:sz w:val="20"/>
          <w:szCs w:val="20"/>
          <w:lang w:val="es-AR"/>
        </w:rPr>
        <w:t>eecc</w:t>
      </w:r>
      <w:proofErr w:type="spellEnd"/>
      <w:r w:rsidRPr="001F68BF">
        <w:rPr>
          <w:rFonts w:cs="Arial"/>
          <w:i/>
          <w:color w:val="0070C0"/>
          <w:sz w:val="20"/>
          <w:szCs w:val="20"/>
          <w:lang w:val="es-AR"/>
        </w:rPr>
        <w:t xml:space="preserve"> ajustados por inflación</w:t>
      </w:r>
    </w:p>
    <w:p w:rsidR="002B4FC2" w:rsidRPr="001F68BF" w:rsidRDefault="002B4FC2" w:rsidP="001F68BF">
      <w:p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2B4FC2" w:rsidRPr="001F68BF" w:rsidRDefault="002B4FC2" w:rsidP="001F68B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  <w:r w:rsidRPr="001F68BF">
        <w:rPr>
          <w:rFonts w:cs="Arial"/>
          <w:i/>
          <w:color w:val="0070C0"/>
          <w:sz w:val="20"/>
          <w:szCs w:val="20"/>
          <w:lang w:val="es-AR"/>
        </w:rPr>
        <w:t>La situación se explica debidamente en nota, a la cual se enfatizará desde el informe del profesional</w:t>
      </w:r>
    </w:p>
    <w:p w:rsidR="002B4FC2" w:rsidRPr="001F68BF" w:rsidRDefault="002B4FC2" w:rsidP="001F68BF">
      <w:p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</w:p>
    <w:p w:rsidR="002B4FC2" w:rsidRDefault="002B4FC2" w:rsidP="001F68B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  <w:r>
        <w:rPr>
          <w:rFonts w:cs="Arial"/>
          <w:i/>
          <w:color w:val="0070C0"/>
          <w:sz w:val="20"/>
          <w:szCs w:val="20"/>
          <w:lang w:val="es-AR"/>
        </w:rPr>
        <w:t>El informe de auditoría,</w:t>
      </w:r>
      <w:r w:rsidRPr="001F68BF">
        <w:rPr>
          <w:rFonts w:cs="Arial"/>
          <w:i/>
          <w:color w:val="0070C0"/>
          <w:sz w:val="20"/>
          <w:szCs w:val="20"/>
          <w:lang w:val="es-AR"/>
        </w:rPr>
        <w:t xml:space="preserve"> se emite en el marco de la RT 37</w:t>
      </w:r>
    </w:p>
    <w:p w:rsidR="002B4FC2" w:rsidRPr="004C34E7" w:rsidRDefault="002B4FC2" w:rsidP="004C34E7">
      <w:pPr>
        <w:pStyle w:val="Prrafodelista"/>
        <w:rPr>
          <w:rFonts w:cs="Arial"/>
          <w:i/>
          <w:color w:val="0070C0"/>
          <w:sz w:val="20"/>
          <w:szCs w:val="20"/>
          <w:lang w:val="es-AR"/>
        </w:rPr>
      </w:pPr>
    </w:p>
    <w:p w:rsidR="002B4FC2" w:rsidRPr="001F68BF" w:rsidRDefault="002B4FC2" w:rsidP="001F68BF">
      <w:pPr>
        <w:pStyle w:val="Prrafodelista"/>
        <w:numPr>
          <w:ilvl w:val="0"/>
          <w:numId w:val="2"/>
        </w:numPr>
        <w:spacing w:after="0" w:line="240" w:lineRule="atLeast"/>
        <w:jc w:val="both"/>
        <w:rPr>
          <w:rFonts w:cs="Arial"/>
          <w:i/>
          <w:color w:val="0070C0"/>
          <w:sz w:val="20"/>
          <w:szCs w:val="20"/>
          <w:lang w:val="es-AR"/>
        </w:rPr>
      </w:pPr>
      <w:r>
        <w:rPr>
          <w:rFonts w:cs="Arial"/>
          <w:i/>
          <w:color w:val="0070C0"/>
          <w:sz w:val="20"/>
          <w:szCs w:val="20"/>
          <w:lang w:val="es-AR"/>
        </w:rPr>
        <w:t>Regulador: IGJ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INFORME DEL AUDITOR INDEPENDIENTE</w:t>
      </w:r>
    </w:p>
    <w:p w:rsidR="002B4FC2" w:rsidRPr="00445EC4" w:rsidRDefault="002B4FC2" w:rsidP="00696907">
      <w:pPr>
        <w:spacing w:after="0" w:line="240" w:lineRule="atLeast"/>
        <w:jc w:val="both"/>
        <w:rPr>
          <w:rFonts w:cs="Arial"/>
          <w:color w:val="0070C0"/>
          <w:sz w:val="20"/>
          <w:szCs w:val="20"/>
          <w:lang w:val="es-AR"/>
        </w:rPr>
      </w:pPr>
      <w:r w:rsidRPr="00445EC4">
        <w:rPr>
          <w:rFonts w:cs="Arial"/>
          <w:color w:val="0070C0"/>
          <w:sz w:val="20"/>
          <w:szCs w:val="20"/>
          <w:lang w:val="es-AR"/>
        </w:rPr>
        <w:t>{INFORME DE LOS AUDITORES INDEPENDIENTES}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Señor </w:t>
      </w:r>
      <w:r w:rsidRPr="00445EC4">
        <w:rPr>
          <w:rFonts w:cs="Arial"/>
          <w:color w:val="0070C0"/>
          <w:sz w:val="20"/>
          <w:szCs w:val="20"/>
          <w:lang w:val="es-AR"/>
        </w:rPr>
        <w:t xml:space="preserve">{Señores} </w:t>
      </w:r>
      <w:r w:rsidRPr="00696907">
        <w:rPr>
          <w:rFonts w:cs="Arial"/>
          <w:sz w:val="20"/>
          <w:szCs w:val="20"/>
          <w:lang w:val="es-AR"/>
        </w:rPr>
        <w:t xml:space="preserve">……….. </w:t>
      </w:r>
      <w:r w:rsidRPr="00202D43">
        <w:rPr>
          <w:rFonts w:cs="Arial"/>
          <w:b/>
          <w:i/>
          <w:color w:val="0070C0"/>
          <w:sz w:val="16"/>
          <w:szCs w:val="16"/>
          <w:lang w:val="es-AR"/>
        </w:rPr>
        <w:t>1</w:t>
      </w:r>
      <w:r w:rsidRPr="00696907">
        <w:rPr>
          <w:rFonts w:cs="Arial"/>
          <w:sz w:val="20"/>
          <w:szCs w:val="20"/>
          <w:lang w:val="es-AR"/>
        </w:rPr>
        <w:t>de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ABCD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CUIT N°</w:t>
      </w:r>
      <w:r>
        <w:rPr>
          <w:rFonts w:cs="Arial"/>
          <w:b/>
          <w:i/>
          <w:color w:val="0070C0"/>
          <w:sz w:val="16"/>
          <w:szCs w:val="16"/>
          <w:lang w:val="es-AR"/>
        </w:rPr>
        <w:t>……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Domicilio lega</w:t>
      </w:r>
      <w:r>
        <w:rPr>
          <w:rFonts w:cs="Arial"/>
          <w:sz w:val="20"/>
          <w:szCs w:val="20"/>
          <w:lang w:val="es-AR"/>
        </w:rPr>
        <w:t xml:space="preserve">l 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Informe sobre los estados contables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D82605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He </w:t>
      </w:r>
      <w:r w:rsidRPr="00445EC4">
        <w:rPr>
          <w:rFonts w:cs="Arial"/>
          <w:color w:val="0070C0"/>
          <w:sz w:val="20"/>
          <w:szCs w:val="20"/>
          <w:lang w:val="es-AR"/>
        </w:rPr>
        <w:t xml:space="preserve">{Hemos} </w:t>
      </w:r>
      <w:r w:rsidRPr="00696907">
        <w:rPr>
          <w:rFonts w:cs="Arial"/>
          <w:sz w:val="20"/>
          <w:szCs w:val="20"/>
          <w:lang w:val="es-AR"/>
        </w:rPr>
        <w:t>auditado los estados contables adjuntos de ABCD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  <w:r>
        <w:rPr>
          <w:rFonts w:cs="Arial"/>
          <w:sz w:val="20"/>
          <w:szCs w:val="20"/>
          <w:lang w:val="es-AR"/>
        </w:rPr>
        <w:t xml:space="preserve"> (la Sociedad), que comprenden el estado de </w:t>
      </w:r>
      <w:r w:rsidRPr="00696907">
        <w:rPr>
          <w:rFonts w:cs="Arial"/>
          <w:sz w:val="20"/>
          <w:szCs w:val="20"/>
          <w:lang w:val="es-AR"/>
        </w:rPr>
        <w:t xml:space="preserve">situación patrimonial </w:t>
      </w:r>
      <w:r w:rsidRPr="00876A27">
        <w:rPr>
          <w:rFonts w:cs="Arial"/>
          <w:color w:val="0070C0"/>
          <w:sz w:val="20"/>
          <w:szCs w:val="20"/>
          <w:lang w:val="es-AR"/>
        </w:rPr>
        <w:t>{o “balance general”}</w:t>
      </w:r>
      <w:r>
        <w:rPr>
          <w:rFonts w:cs="Arial"/>
          <w:b/>
          <w:i/>
          <w:color w:val="0070C0"/>
          <w:sz w:val="16"/>
          <w:szCs w:val="16"/>
          <w:lang w:val="es-AR"/>
        </w:rPr>
        <w:t>3</w:t>
      </w:r>
      <w:r w:rsidRPr="00696907">
        <w:rPr>
          <w:rFonts w:cs="Arial"/>
          <w:sz w:val="20"/>
          <w:szCs w:val="20"/>
          <w:lang w:val="es-AR"/>
        </w:rPr>
        <w:t xml:space="preserve"> al </w:t>
      </w:r>
      <w:r>
        <w:rPr>
          <w:rFonts w:cs="Arial"/>
          <w:sz w:val="20"/>
          <w:szCs w:val="20"/>
          <w:lang w:val="es-AR"/>
        </w:rPr>
        <w:t xml:space="preserve">31 de diciembre de 2018 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, el estado</w:t>
      </w:r>
      <w:r>
        <w:rPr>
          <w:rFonts w:cs="Arial"/>
          <w:sz w:val="20"/>
          <w:szCs w:val="20"/>
          <w:lang w:val="es-AR"/>
        </w:rPr>
        <w:t xml:space="preserve"> de </w:t>
      </w:r>
      <w:r w:rsidRPr="00696907">
        <w:rPr>
          <w:rFonts w:cs="Arial"/>
          <w:sz w:val="20"/>
          <w:szCs w:val="20"/>
          <w:lang w:val="es-AR"/>
        </w:rPr>
        <w:t>resultados, el estado de evolución del patrimonio neto y el estado de flujo de efectivo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correspondientes al ejercicio económico terminado en dicha fecha, así como un resumen de las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políticas contables significativas y otra información explicativa incluidas en las notas </w:t>
      </w:r>
      <w:r>
        <w:rPr>
          <w:rFonts w:cs="Arial"/>
          <w:sz w:val="20"/>
          <w:szCs w:val="20"/>
          <w:lang w:val="es-AR"/>
        </w:rPr>
        <w:t>y anexos que los complementan.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Las cifras y otra información correspondientes al ejercicio económico terminado el </w:t>
      </w:r>
      <w:r>
        <w:rPr>
          <w:rFonts w:cs="Arial"/>
          <w:sz w:val="20"/>
          <w:szCs w:val="20"/>
          <w:lang w:val="es-AR"/>
        </w:rPr>
        <w:t xml:space="preserve">31 de diciembre de 2017 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son parte integrante de los estados contables mencionados precedentemente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y se las presenta con el propósito de que se interpreten exclusivamente en relación con las cifras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y con la información del ejercicio económico actual.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Responsabilidad de la dirección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696907">
        <w:rPr>
          <w:rFonts w:cs="Arial"/>
          <w:b/>
          <w:sz w:val="20"/>
          <w:szCs w:val="20"/>
          <w:lang w:val="es-AR"/>
        </w:rPr>
        <w:t xml:space="preserve"> en relación con los estados contables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>
        <w:rPr>
          <w:rFonts w:cs="Arial"/>
          <w:sz w:val="20"/>
          <w:szCs w:val="20"/>
          <w:lang w:val="es-AR"/>
        </w:rPr>
        <w:t xml:space="preserve">La dirección 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5F5A7A">
        <w:rPr>
          <w:rFonts w:cs="Arial"/>
          <w:sz w:val="20"/>
          <w:szCs w:val="20"/>
          <w:lang w:val="es-AR"/>
        </w:rPr>
        <w:t xml:space="preserve">es responsable de la preparación y presentación de los estados contables adjuntos de acuerdo con el marco contable establecido por la Inspección General de Justicia (IGJ). Tal como se indica en la nota XX1 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5F5A7A">
        <w:rPr>
          <w:rFonts w:cs="Arial"/>
          <w:sz w:val="20"/>
          <w:szCs w:val="20"/>
          <w:lang w:val="es-AR"/>
        </w:rPr>
        <w:t>a los estados contables, dicho marco contable se basa en la aplicación de las Normas Contables Profesionales Argentinas (NCPA)</w:t>
      </w:r>
      <w:r>
        <w:rPr>
          <w:rFonts w:cs="Arial"/>
          <w:sz w:val="20"/>
          <w:szCs w:val="20"/>
          <w:lang w:val="es-AR"/>
        </w:rPr>
        <w:t xml:space="preserve"> </w:t>
      </w:r>
      <w:r w:rsidRPr="005F5A7A">
        <w:rPr>
          <w:rFonts w:cs="Arial"/>
          <w:sz w:val="20"/>
          <w:szCs w:val="20"/>
          <w:lang w:val="es-AR"/>
        </w:rPr>
        <w:t>emitidas por la Federación Argentina de Consejos Profesionales de Ciencias Económicas (FACPCE), con la única excepción de aplicación de las Re</w:t>
      </w:r>
      <w:r>
        <w:rPr>
          <w:rFonts w:cs="Arial"/>
          <w:sz w:val="20"/>
          <w:szCs w:val="20"/>
          <w:lang w:val="es-AR"/>
        </w:rPr>
        <w:t>soluciones Técnicas (</w:t>
      </w:r>
      <w:proofErr w:type="spellStart"/>
      <w:r>
        <w:rPr>
          <w:rFonts w:cs="Arial"/>
          <w:sz w:val="20"/>
          <w:szCs w:val="20"/>
          <w:lang w:val="es-AR"/>
        </w:rPr>
        <w:t>RTs</w:t>
      </w:r>
      <w:proofErr w:type="spellEnd"/>
      <w:r>
        <w:rPr>
          <w:rFonts w:cs="Arial"/>
          <w:sz w:val="20"/>
          <w:szCs w:val="20"/>
          <w:lang w:val="es-AR"/>
        </w:rPr>
        <w:t>) 6 y 17 (esta última sólo en su sección 3.1)</w:t>
      </w:r>
      <w:r w:rsidRPr="005F5A7A">
        <w:rPr>
          <w:rFonts w:cs="Arial"/>
          <w:sz w:val="20"/>
          <w:szCs w:val="20"/>
          <w:lang w:val="es-AR"/>
        </w:rPr>
        <w:t>, las cuales fueron excluidas por la IGJ de su marco contable.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5F5A7A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>
        <w:rPr>
          <w:rFonts w:cs="Arial"/>
          <w:sz w:val="20"/>
          <w:szCs w:val="20"/>
          <w:lang w:val="es-AR"/>
        </w:rPr>
        <w:t>Asimismo, la dirección</w:t>
      </w:r>
      <w:r w:rsidRPr="00D82605">
        <w:rPr>
          <w:rFonts w:cs="Arial"/>
          <w:b/>
          <w:i/>
          <w:color w:val="0070C0"/>
          <w:sz w:val="16"/>
          <w:szCs w:val="16"/>
          <w:lang w:val="es-AR"/>
        </w:rPr>
        <w:t>4</w:t>
      </w: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 </w:t>
      </w:r>
      <w:r w:rsidRPr="005F5A7A">
        <w:rPr>
          <w:rFonts w:cs="Arial"/>
          <w:sz w:val="20"/>
          <w:szCs w:val="20"/>
          <w:lang w:val="es-AR"/>
        </w:rPr>
        <w:t>es responsable de la existencia del control interno que considere necesario para posibilitar la preparación de estados contables libres de incorrecciones significativas originadas en errores o en irregularidades.</w:t>
      </w:r>
    </w:p>
    <w:p w:rsidR="002B4FC2" w:rsidRPr="005F5A7A" w:rsidRDefault="002B4FC2" w:rsidP="005F5A7A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Responsabilidad del auditor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lastRenderedPageBreak/>
        <w:t xml:space="preserve">Mi </w:t>
      </w:r>
      <w:r w:rsidRPr="00445EC4">
        <w:rPr>
          <w:rFonts w:cs="Arial"/>
          <w:color w:val="0070C0"/>
          <w:sz w:val="20"/>
          <w:szCs w:val="20"/>
          <w:lang w:val="es-AR"/>
        </w:rPr>
        <w:t xml:space="preserve">{Nuestra} </w:t>
      </w:r>
      <w:r w:rsidRPr="00696907">
        <w:rPr>
          <w:rFonts w:cs="Arial"/>
          <w:sz w:val="20"/>
          <w:szCs w:val="20"/>
          <w:lang w:val="es-AR"/>
        </w:rPr>
        <w:t>responsabilidad consiste en expresar una opinión sobre los estados contables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adjuntos basada en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auditoría. He </w:t>
      </w:r>
      <w:r w:rsidRPr="00876A27">
        <w:rPr>
          <w:rFonts w:cs="Arial"/>
          <w:color w:val="0070C0"/>
          <w:sz w:val="20"/>
          <w:szCs w:val="20"/>
          <w:lang w:val="es-AR"/>
        </w:rPr>
        <w:t>{Hemos}</w:t>
      </w:r>
      <w:r w:rsidRPr="00696907">
        <w:rPr>
          <w:rFonts w:cs="Arial"/>
          <w:sz w:val="20"/>
          <w:szCs w:val="20"/>
          <w:lang w:val="es-AR"/>
        </w:rPr>
        <w:t xml:space="preserve"> llevado a cabo mi </w:t>
      </w:r>
      <w:r w:rsidRPr="00445EC4">
        <w:rPr>
          <w:rFonts w:cs="Arial"/>
          <w:color w:val="0070C0"/>
          <w:sz w:val="20"/>
          <w:szCs w:val="20"/>
          <w:lang w:val="es-AR"/>
        </w:rPr>
        <w:t>{nuestro}</w:t>
      </w:r>
      <w:r w:rsidRPr="00696907">
        <w:rPr>
          <w:rFonts w:cs="Arial"/>
          <w:sz w:val="20"/>
          <w:szCs w:val="20"/>
          <w:lang w:val="es-AR"/>
        </w:rPr>
        <w:t xml:space="preserve"> examen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conformidad con las normas de auditoría establecidas en la Resolución Técnica</w:t>
      </w:r>
      <w:r>
        <w:rPr>
          <w:rFonts w:cs="Arial"/>
          <w:sz w:val="20"/>
          <w:szCs w:val="20"/>
          <w:lang w:val="es-AR"/>
        </w:rPr>
        <w:t xml:space="preserve"> (RT)</w:t>
      </w:r>
      <w:r w:rsidRPr="00696907">
        <w:rPr>
          <w:rFonts w:cs="Arial"/>
          <w:sz w:val="20"/>
          <w:szCs w:val="20"/>
          <w:lang w:val="es-AR"/>
        </w:rPr>
        <w:t xml:space="preserve"> N° 37 de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Federación Argentina de Consejos Profesionales de Ciencias Económicas</w:t>
      </w:r>
      <w:r>
        <w:rPr>
          <w:rFonts w:cs="Arial"/>
          <w:sz w:val="20"/>
          <w:szCs w:val="20"/>
          <w:lang w:val="es-AR"/>
        </w:rPr>
        <w:t xml:space="preserve"> (FACPCE). Dichas normas exigen </w:t>
      </w:r>
      <w:r w:rsidRPr="00696907">
        <w:rPr>
          <w:rFonts w:cs="Arial"/>
          <w:sz w:val="20"/>
          <w:szCs w:val="20"/>
          <w:lang w:val="es-AR"/>
        </w:rPr>
        <w:t xml:space="preserve">que cumpla </w:t>
      </w:r>
      <w:r w:rsidRPr="00876A27">
        <w:rPr>
          <w:rFonts w:cs="Arial"/>
          <w:color w:val="0070C0"/>
          <w:sz w:val="20"/>
          <w:szCs w:val="20"/>
          <w:lang w:val="es-AR"/>
        </w:rPr>
        <w:t>{cumplamos}</w:t>
      </w:r>
      <w:r w:rsidRPr="00696907">
        <w:rPr>
          <w:rFonts w:cs="Arial"/>
          <w:sz w:val="20"/>
          <w:szCs w:val="20"/>
          <w:lang w:val="es-AR"/>
        </w:rPr>
        <w:t xml:space="preserve"> los requerimientos de ética, así como que planifique </w:t>
      </w:r>
      <w:r w:rsidRPr="00445EC4">
        <w:rPr>
          <w:rFonts w:cs="Arial"/>
          <w:color w:val="0070C0"/>
          <w:sz w:val="20"/>
          <w:szCs w:val="20"/>
          <w:lang w:val="es-AR"/>
        </w:rPr>
        <w:t xml:space="preserve">{planifiquemos} </w:t>
      </w:r>
      <w:r w:rsidRPr="00696907">
        <w:rPr>
          <w:rFonts w:cs="Arial"/>
          <w:sz w:val="20"/>
          <w:szCs w:val="20"/>
          <w:lang w:val="es-AR"/>
        </w:rPr>
        <w:t>y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ejecute </w:t>
      </w:r>
      <w:r w:rsidRPr="00876A27">
        <w:rPr>
          <w:rFonts w:cs="Arial"/>
          <w:color w:val="0070C0"/>
          <w:sz w:val="20"/>
          <w:szCs w:val="20"/>
          <w:lang w:val="es-AR"/>
        </w:rPr>
        <w:t>{ejecutemos}</w:t>
      </w:r>
      <w:r w:rsidRPr="00696907">
        <w:rPr>
          <w:rFonts w:cs="Arial"/>
          <w:sz w:val="20"/>
          <w:szCs w:val="20"/>
          <w:lang w:val="es-AR"/>
        </w:rPr>
        <w:t xml:space="preserve"> la auditoría con el fin de obtener una seguridad razonable de que los estados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contables están libres de incorrecciones significativas.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CE72BC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>Una auditoría conlleva la aplicación de procedimientos para obtener elementos de juicio sobre las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cifras y la información presentadas en los estados contables. Los procedimientos seleccionados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dependen del juicio del auditor, incluida la valoración de los riesgos de incorrecciones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significativas en los estados contables. Al efectuar dichas valoraciones del riesgo, el auditor tiene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en cuenta el control interno pertinente para la preparación y presentación razonable por parte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la entidad de los estados contables, con el fin de diseñar los procedimientos de auditoría que sean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adecuados en función de las circunstancias y no con la finalidad de expresar una opinión sobre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eficacia del control interno de la entidad. Una auditoría también incluye la evaluación de la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adecuación de las políticas contables aplicadas y de la razonabilidad de las estimaciones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contables realizadas por la dirección</w:t>
      </w:r>
      <w:r>
        <w:rPr>
          <w:rFonts w:cs="Arial"/>
          <w:b/>
          <w:i/>
          <w:color w:val="0070C0"/>
          <w:sz w:val="16"/>
          <w:szCs w:val="16"/>
          <w:lang w:val="es-AR"/>
        </w:rPr>
        <w:t>3</w:t>
      </w:r>
      <w:r w:rsidRPr="00696907">
        <w:rPr>
          <w:rFonts w:cs="Arial"/>
          <w:sz w:val="20"/>
          <w:szCs w:val="20"/>
          <w:lang w:val="es-AR"/>
        </w:rPr>
        <w:t xml:space="preserve"> de la entidad, así como la evaluación de la presentación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los estados contables en su conjunto.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Considero </w:t>
      </w:r>
      <w:r w:rsidRPr="00876A27">
        <w:rPr>
          <w:rFonts w:cs="Arial"/>
          <w:color w:val="0070C0"/>
          <w:sz w:val="20"/>
          <w:szCs w:val="20"/>
          <w:lang w:val="es-AR"/>
        </w:rPr>
        <w:t>{Consideramos}</w:t>
      </w:r>
      <w:r w:rsidRPr="00696907">
        <w:rPr>
          <w:rFonts w:cs="Arial"/>
          <w:sz w:val="20"/>
          <w:szCs w:val="20"/>
          <w:lang w:val="es-AR"/>
        </w:rPr>
        <w:t xml:space="preserve"> que los elementos de juicio que he {hemos} obtenido proporcionan una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base suficiente y adecuada para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opinión de auditoría.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696907">
        <w:rPr>
          <w:rFonts w:cs="Arial"/>
          <w:b/>
          <w:sz w:val="20"/>
          <w:szCs w:val="20"/>
          <w:lang w:val="es-AR"/>
        </w:rPr>
        <w:t>Opinión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2B4FC2" w:rsidRDefault="002B4FC2" w:rsidP="00F05D4B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En 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696907">
        <w:rPr>
          <w:rFonts w:cs="Arial"/>
          <w:sz w:val="20"/>
          <w:szCs w:val="20"/>
          <w:lang w:val="es-AR"/>
        </w:rPr>
        <w:t xml:space="preserve"> opinión, los estados contables adjuntos presentan, en todos sus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aspectos significativos, la situación patrimonial de </w:t>
      </w:r>
      <w:r>
        <w:rPr>
          <w:rFonts w:cs="Arial"/>
          <w:sz w:val="20"/>
          <w:szCs w:val="20"/>
          <w:lang w:val="es-AR"/>
        </w:rPr>
        <w:t>la Sociedad</w:t>
      </w:r>
      <w:r w:rsidRPr="00696907">
        <w:rPr>
          <w:rFonts w:cs="Arial"/>
          <w:sz w:val="20"/>
          <w:szCs w:val="20"/>
          <w:lang w:val="es-AR"/>
        </w:rPr>
        <w:t xml:space="preserve"> al </w:t>
      </w:r>
      <w:r>
        <w:rPr>
          <w:rFonts w:cs="Arial"/>
          <w:sz w:val="20"/>
          <w:szCs w:val="20"/>
          <w:lang w:val="es-AR"/>
        </w:rPr>
        <w:t>31 de diciembre de 2018</w:t>
      </w:r>
      <w:r w:rsidRPr="004C27D6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, así como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>sus resultados, la evolución de su patrimonio neto y el flujo de su efectivo correspondientes al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ejercicio económico terminado en esa fecha, de </w:t>
      </w:r>
      <w:r w:rsidRPr="00F05D4B">
        <w:rPr>
          <w:rFonts w:cs="Arial"/>
          <w:sz w:val="20"/>
          <w:szCs w:val="20"/>
          <w:lang w:val="es-AR"/>
        </w:rPr>
        <w:t>conformidad con el marco contable establecido por la IGJ</w:t>
      </w:r>
      <w:r w:rsidRPr="00696907">
        <w:rPr>
          <w:rFonts w:cs="Arial"/>
          <w:sz w:val="20"/>
          <w:szCs w:val="20"/>
          <w:lang w:val="es-AR"/>
        </w:rPr>
        <w:t>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9D6D2F" w:rsidRDefault="002B4FC2" w:rsidP="009D6D2F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>
        <w:rPr>
          <w:rFonts w:cs="Arial"/>
          <w:b/>
          <w:sz w:val="20"/>
          <w:szCs w:val="20"/>
          <w:lang w:val="es-AR"/>
        </w:rPr>
        <w:t>Párrafo de énfasis sobre d</w:t>
      </w:r>
      <w:r w:rsidRPr="009D6D2F">
        <w:rPr>
          <w:rFonts w:cs="Arial"/>
          <w:b/>
          <w:sz w:val="20"/>
          <w:szCs w:val="20"/>
          <w:lang w:val="es-AR"/>
        </w:rPr>
        <w:t xml:space="preserve">iferencia entre el marco de información contable de la IGJ y las NCPA </w:t>
      </w:r>
    </w:p>
    <w:p w:rsidR="002B4FC2" w:rsidRPr="009D6D2F" w:rsidRDefault="002B4FC2" w:rsidP="009D6D2F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</w:p>
    <w:p w:rsidR="002B4FC2" w:rsidRDefault="002B4FC2" w:rsidP="009D6D2F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9D6D2F">
        <w:rPr>
          <w:rFonts w:cs="Arial"/>
          <w:sz w:val="20"/>
          <w:szCs w:val="20"/>
          <w:lang w:val="es-AR"/>
        </w:rPr>
        <w:t xml:space="preserve">Sin modificar </w:t>
      </w:r>
      <w:r>
        <w:rPr>
          <w:rFonts w:cs="Arial"/>
          <w:sz w:val="20"/>
          <w:szCs w:val="20"/>
          <w:lang w:val="es-AR"/>
        </w:rPr>
        <w:t xml:space="preserve">mi </w:t>
      </w:r>
      <w:r w:rsidRPr="00876A27">
        <w:rPr>
          <w:rFonts w:cs="Arial"/>
          <w:color w:val="0070C0"/>
          <w:sz w:val="20"/>
          <w:szCs w:val="20"/>
          <w:lang w:val="es-AR"/>
        </w:rPr>
        <w:t>{nuestra}</w:t>
      </w:r>
      <w:r w:rsidRPr="009D6D2F">
        <w:rPr>
          <w:rFonts w:cs="Arial"/>
          <w:sz w:val="20"/>
          <w:szCs w:val="20"/>
          <w:lang w:val="es-AR"/>
        </w:rPr>
        <w:t xml:space="preserve"> opinión, llam</w:t>
      </w:r>
      <w:r>
        <w:rPr>
          <w:rFonts w:cs="Arial"/>
          <w:sz w:val="20"/>
          <w:szCs w:val="20"/>
          <w:lang w:val="es-AR"/>
        </w:rPr>
        <w:t xml:space="preserve">o </w:t>
      </w:r>
      <w:r w:rsidRPr="00640CB2">
        <w:rPr>
          <w:rFonts w:cs="Arial"/>
          <w:color w:val="0070C0"/>
          <w:sz w:val="20"/>
          <w:szCs w:val="20"/>
          <w:lang w:val="es-AR"/>
        </w:rPr>
        <w:t>{llamamos</w:t>
      </w:r>
      <w:r w:rsidRPr="00876A27">
        <w:rPr>
          <w:rFonts w:cs="Arial"/>
          <w:color w:val="0070C0"/>
          <w:sz w:val="20"/>
          <w:szCs w:val="20"/>
          <w:lang w:val="es-AR"/>
        </w:rPr>
        <w:t>}</w:t>
      </w:r>
      <w:r w:rsidRPr="009D6D2F">
        <w:rPr>
          <w:rFonts w:cs="Arial"/>
          <w:sz w:val="20"/>
          <w:szCs w:val="20"/>
          <w:lang w:val="es-AR"/>
        </w:rPr>
        <w:t xml:space="preserve"> la atención sobre la nota X</w:t>
      </w:r>
      <w:r>
        <w:rPr>
          <w:rFonts w:cs="Arial"/>
          <w:sz w:val="20"/>
          <w:szCs w:val="20"/>
          <w:lang w:val="es-AR"/>
        </w:rPr>
        <w:t xml:space="preserve">X1 </w:t>
      </w:r>
      <w:r w:rsidRPr="00DC6F1F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9D6D2F">
        <w:rPr>
          <w:rFonts w:cs="Arial"/>
          <w:sz w:val="20"/>
          <w:szCs w:val="20"/>
          <w:lang w:val="es-AR"/>
        </w:rPr>
        <w:t xml:space="preserve"> a los estados contables adjuntos, en la que se describe </w:t>
      </w:r>
      <w:r>
        <w:rPr>
          <w:rFonts w:cs="Arial"/>
          <w:sz w:val="20"/>
          <w:szCs w:val="20"/>
          <w:lang w:val="es-AR"/>
        </w:rPr>
        <w:t xml:space="preserve">en forma cualitativa </w:t>
      </w:r>
      <w:r w:rsidRPr="00876A27">
        <w:rPr>
          <w:rFonts w:cs="Arial"/>
          <w:color w:val="0070C0"/>
          <w:sz w:val="20"/>
          <w:szCs w:val="20"/>
          <w:lang w:val="es-AR"/>
        </w:rPr>
        <w:t>{y cuantitativa}</w:t>
      </w: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5 </w:t>
      </w:r>
      <w:r w:rsidRPr="009D6D2F">
        <w:rPr>
          <w:rFonts w:cs="Arial"/>
          <w:sz w:val="20"/>
          <w:szCs w:val="20"/>
          <w:lang w:val="es-AR"/>
        </w:rPr>
        <w:t>la diferencia entre el marco de información contable de la IGJ y las NCPA, considerando que</w:t>
      </w:r>
      <w:r>
        <w:rPr>
          <w:rFonts w:cs="Arial"/>
          <w:sz w:val="20"/>
          <w:szCs w:val="20"/>
          <w:lang w:val="es-AR"/>
        </w:rPr>
        <w:t xml:space="preserve"> la aplicación de las </w:t>
      </w:r>
      <w:proofErr w:type="spellStart"/>
      <w:r>
        <w:rPr>
          <w:rFonts w:cs="Arial"/>
          <w:sz w:val="20"/>
          <w:szCs w:val="20"/>
          <w:lang w:val="es-AR"/>
        </w:rPr>
        <w:t>RTs</w:t>
      </w:r>
      <w:proofErr w:type="spellEnd"/>
      <w:r>
        <w:rPr>
          <w:rFonts w:cs="Arial"/>
          <w:sz w:val="20"/>
          <w:szCs w:val="20"/>
          <w:lang w:val="es-AR"/>
        </w:rPr>
        <w:t xml:space="preserve"> 6 y 17 (esta última sólo en su sección 3.1)</w:t>
      </w:r>
      <w:r w:rsidRPr="009D6D2F">
        <w:rPr>
          <w:rFonts w:cs="Arial"/>
          <w:sz w:val="20"/>
          <w:szCs w:val="20"/>
          <w:lang w:val="es-AR"/>
        </w:rPr>
        <w:t xml:space="preserve"> fueron excluidas por IGJ de su marco contable.</w:t>
      </w:r>
    </w:p>
    <w:p w:rsidR="002B4FC2" w:rsidRPr="009D6D2F" w:rsidRDefault="002B4FC2" w:rsidP="009D6D2F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A118D2" w:rsidRDefault="002B4FC2" w:rsidP="00696907">
      <w:pPr>
        <w:spacing w:after="0" w:line="240" w:lineRule="atLeast"/>
        <w:jc w:val="both"/>
        <w:rPr>
          <w:rFonts w:cs="Arial"/>
          <w:b/>
          <w:sz w:val="20"/>
          <w:szCs w:val="20"/>
          <w:lang w:val="es-AR"/>
        </w:rPr>
      </w:pPr>
      <w:r w:rsidRPr="00A118D2">
        <w:rPr>
          <w:rFonts w:cs="Arial"/>
          <w:b/>
          <w:sz w:val="20"/>
          <w:szCs w:val="20"/>
          <w:lang w:val="es-AR"/>
        </w:rPr>
        <w:t>Informe sobre otros requerimientos legales y reglamentarios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96907">
        <w:rPr>
          <w:rFonts w:cs="Arial"/>
          <w:sz w:val="20"/>
          <w:szCs w:val="20"/>
          <w:lang w:val="es-AR"/>
        </w:rPr>
        <w:t xml:space="preserve">a) Según surge de los registros contables de la entidad, el pasivo devengado al </w:t>
      </w:r>
      <w:r>
        <w:rPr>
          <w:rFonts w:cs="Arial"/>
          <w:sz w:val="20"/>
          <w:szCs w:val="20"/>
          <w:lang w:val="es-AR"/>
        </w:rPr>
        <w:t xml:space="preserve">31 de diciembre de 2018 </w:t>
      </w:r>
      <w:r w:rsidRPr="00DC6F1F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a favor del Sistema Integrado Previsional Argentino en concepto de</w:t>
      </w:r>
      <w:r>
        <w:rPr>
          <w:rFonts w:cs="Arial"/>
          <w:sz w:val="20"/>
          <w:szCs w:val="20"/>
          <w:lang w:val="es-AR"/>
        </w:rPr>
        <w:t xml:space="preserve"> </w:t>
      </w:r>
      <w:r w:rsidRPr="00696907">
        <w:rPr>
          <w:rFonts w:cs="Arial"/>
          <w:sz w:val="20"/>
          <w:szCs w:val="20"/>
          <w:lang w:val="es-AR"/>
        </w:rPr>
        <w:t xml:space="preserve">aportes y contribuciones previsionales ascendía a $...................... </w:t>
      </w:r>
      <w:r w:rsidRPr="00DC6F1F">
        <w:rPr>
          <w:rFonts w:cs="Arial"/>
          <w:b/>
          <w:i/>
          <w:color w:val="0070C0"/>
          <w:sz w:val="16"/>
          <w:szCs w:val="16"/>
          <w:lang w:val="es-AR"/>
        </w:rPr>
        <w:t>2</w:t>
      </w:r>
      <w:r w:rsidRPr="00696907">
        <w:rPr>
          <w:rFonts w:cs="Arial"/>
          <w:sz w:val="20"/>
          <w:szCs w:val="20"/>
          <w:lang w:val="es-AR"/>
        </w:rPr>
        <w:t>y no era exigible a esa fecha</w:t>
      </w:r>
    </w:p>
    <w:p w:rsidR="002B4FC2" w:rsidRPr="00696907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640CB2">
        <w:rPr>
          <w:rFonts w:cs="Arial"/>
          <w:color w:val="0070C0"/>
          <w:sz w:val="20"/>
          <w:szCs w:val="20"/>
          <w:lang w:val="es-AR"/>
        </w:rPr>
        <w:t>{o “y $...................... era exigible y $...................... no exigible a esa fecha”}</w:t>
      </w:r>
      <w:r w:rsidRPr="00696907">
        <w:rPr>
          <w:rFonts w:cs="Arial"/>
          <w:sz w:val="20"/>
          <w:szCs w:val="20"/>
          <w:lang w:val="es-AR"/>
        </w:rPr>
        <w:t>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  <w:r w:rsidRPr="00995FB3">
        <w:rPr>
          <w:rFonts w:cs="Arial"/>
          <w:sz w:val="20"/>
          <w:szCs w:val="20"/>
          <w:lang w:val="es-AR"/>
        </w:rPr>
        <w:t xml:space="preserve">b) </w:t>
      </w:r>
      <w:r>
        <w:rPr>
          <w:rFonts w:cs="Arial"/>
          <w:b/>
          <w:i/>
          <w:color w:val="0070C0"/>
          <w:sz w:val="16"/>
          <w:szCs w:val="16"/>
          <w:lang w:val="es-AR"/>
        </w:rPr>
        <w:t>6</w:t>
      </w:r>
      <w:r w:rsidRPr="00995FB3">
        <w:rPr>
          <w:rFonts w:cs="Arial"/>
          <w:sz w:val="20"/>
          <w:szCs w:val="20"/>
          <w:lang w:val="es-AR"/>
        </w:rPr>
        <w:t xml:space="preserve">He </w:t>
      </w:r>
      <w:r w:rsidRPr="00640CB2">
        <w:rPr>
          <w:rFonts w:cs="Arial"/>
          <w:color w:val="0070C0"/>
          <w:sz w:val="20"/>
          <w:szCs w:val="20"/>
          <w:lang w:val="es-AR"/>
        </w:rPr>
        <w:t>{Hemos}</w:t>
      </w:r>
      <w:r w:rsidRPr="00995FB3">
        <w:rPr>
          <w:rFonts w:cs="Arial"/>
          <w:sz w:val="20"/>
          <w:szCs w:val="20"/>
          <w:lang w:val="es-AR"/>
        </w:rPr>
        <w:t xml:space="preserve"> aplicado los procedimientos sobre prevención de lavado de activos y financiación del terrorismo para ABCD previstos en las correspondientes normas profesionales emitidas por el Consejo Profesional de Ciencias Económicas de la Ciudad Autónoma de Buenos Aires.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237DC8" w:rsidRDefault="002B4FC2" w:rsidP="00737200">
      <w:pPr>
        <w:ind w:right="839"/>
        <w:rPr>
          <w:rFonts w:cs="Arial"/>
          <w:sz w:val="20"/>
          <w:lang w:val="es-AR"/>
        </w:rPr>
      </w:pPr>
      <w:r w:rsidRPr="00237DC8">
        <w:rPr>
          <w:rFonts w:cs="Arial"/>
          <w:sz w:val="20"/>
          <w:lang w:val="es-AR"/>
        </w:rPr>
        <w:t>Ciudad Autónoma d</w:t>
      </w:r>
      <w:r>
        <w:rPr>
          <w:rFonts w:cs="Arial"/>
          <w:sz w:val="20"/>
          <w:lang w:val="es-AR"/>
        </w:rPr>
        <w:t>e Buenos Aires,… de… de 2019</w:t>
      </w:r>
      <w:r w:rsidRPr="00237DC8">
        <w:rPr>
          <w:rFonts w:cs="Arial"/>
          <w:b/>
          <w:i/>
          <w:color w:val="0070C0"/>
          <w:sz w:val="16"/>
          <w:szCs w:val="16"/>
          <w:lang w:val="es-AR"/>
        </w:rPr>
        <w:t>2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2D6CEA" w:rsidRDefault="002B4FC2" w:rsidP="00833B9A">
      <w:pPr>
        <w:spacing w:after="0" w:line="240" w:lineRule="atLeast"/>
        <w:jc w:val="both"/>
        <w:rPr>
          <w:rFonts w:cs="Arial"/>
          <w:i/>
          <w:color w:val="0070C0"/>
          <w:sz w:val="20"/>
          <w:szCs w:val="20"/>
          <w:u w:val="single"/>
          <w:lang w:val="es-AR"/>
        </w:rPr>
      </w:pPr>
      <w:r w:rsidRPr="002D6CEA">
        <w:rPr>
          <w:rFonts w:cs="Arial"/>
          <w:i/>
          <w:color w:val="0070C0"/>
          <w:sz w:val="20"/>
          <w:szCs w:val="20"/>
          <w:u w:val="single"/>
          <w:lang w:val="es-AR"/>
        </w:rPr>
        <w:t>Sello profesional</w:t>
      </w:r>
    </w:p>
    <w:p w:rsidR="002B4FC2" w:rsidRDefault="002B4FC2" w:rsidP="00696907">
      <w:pPr>
        <w:spacing w:after="0" w:line="240" w:lineRule="atLeast"/>
        <w:jc w:val="both"/>
        <w:rPr>
          <w:rFonts w:cs="Arial"/>
          <w:sz w:val="20"/>
          <w:szCs w:val="20"/>
          <w:lang w:val="es-AR"/>
        </w:rPr>
      </w:pPr>
    </w:p>
    <w:p w:rsidR="002B4FC2" w:rsidRPr="00202D43" w:rsidRDefault="002B4FC2" w:rsidP="00202D43">
      <w:pPr>
        <w:spacing w:after="0" w:line="240" w:lineRule="atLeast"/>
        <w:jc w:val="both"/>
        <w:rPr>
          <w:rFonts w:cs="Arial"/>
          <w:b/>
          <w:i/>
          <w:sz w:val="20"/>
          <w:szCs w:val="20"/>
          <w:lang w:val="es-AR"/>
        </w:rPr>
      </w:pPr>
      <w:r w:rsidRPr="00202D43">
        <w:rPr>
          <w:rFonts w:cs="Arial"/>
          <w:b/>
          <w:i/>
          <w:sz w:val="20"/>
          <w:szCs w:val="20"/>
          <w:lang w:val="es-AR"/>
        </w:rPr>
        <w:t>Referencias</w:t>
      </w: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 w:rsidRPr="00876A27">
        <w:rPr>
          <w:rFonts w:cs="Arial"/>
          <w:b/>
          <w:i/>
          <w:color w:val="0070C0"/>
          <w:sz w:val="16"/>
          <w:szCs w:val="16"/>
          <w:lang w:val="es-AR"/>
        </w:rPr>
        <w:lastRenderedPageBreak/>
        <w:t>1</w:t>
      </w:r>
      <w:r w:rsidRPr="00876A27">
        <w:rPr>
          <w:rFonts w:cs="Arial"/>
          <w:sz w:val="16"/>
          <w:szCs w:val="16"/>
          <w:lang w:val="es-AR"/>
        </w:rPr>
        <w:t xml:space="preserve"> Cargos de los destinatarios del informe, según la naturaleza del ente cuyos estados contables se auditan (por ejemplo: Presidente y Directores; Gerentes; Miembros del Consejo de Administración)</w:t>
      </w: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Pr="00445EC4" w:rsidRDefault="002B4FC2" w:rsidP="00202D43">
      <w:pPr>
        <w:spacing w:after="0" w:line="240" w:lineRule="atLeast"/>
        <w:jc w:val="both"/>
        <w:rPr>
          <w:rFonts w:cs="Arial"/>
          <w:b/>
          <w:i/>
          <w:color w:val="0070C0"/>
          <w:sz w:val="16"/>
          <w:szCs w:val="16"/>
          <w:lang w:val="es-AR"/>
        </w:rPr>
      </w:pPr>
      <w:r w:rsidRPr="00445EC4">
        <w:rPr>
          <w:rFonts w:cs="Arial"/>
          <w:b/>
          <w:i/>
          <w:color w:val="0070C0"/>
          <w:sz w:val="16"/>
          <w:szCs w:val="16"/>
          <w:lang w:val="es-AR"/>
        </w:rPr>
        <w:t>2</w:t>
      </w: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 </w:t>
      </w:r>
      <w:r w:rsidRPr="00445EC4">
        <w:rPr>
          <w:rFonts w:cs="Arial"/>
          <w:color w:val="000000"/>
          <w:sz w:val="16"/>
          <w:szCs w:val="16"/>
          <w:lang w:val="es-AR"/>
        </w:rPr>
        <w:t>Completar según corresponda</w:t>
      </w: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3 </w:t>
      </w:r>
      <w:r w:rsidRPr="00445EC4">
        <w:rPr>
          <w:rFonts w:cs="Arial"/>
          <w:sz w:val="16"/>
          <w:szCs w:val="16"/>
          <w:lang w:val="es-AR"/>
        </w:rPr>
        <w:t>Utilizar la misma denominación que la Sociedad emplea para este estado contable</w:t>
      </w: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>4</w:t>
      </w:r>
      <w:r w:rsidRPr="00876A27">
        <w:rPr>
          <w:rFonts w:cs="Arial"/>
          <w:sz w:val="16"/>
          <w:szCs w:val="16"/>
          <w:lang w:val="es-AR"/>
        </w:rPr>
        <w:t xml:space="preserve"> Órgano de administración de la entidad (por ejemplo: Directorio; Gerencia; Consejo de Administración), según la naturaleza del ente cuyos estados contables se auditan</w:t>
      </w: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5 </w:t>
      </w:r>
      <w:r w:rsidRPr="00EA6468">
        <w:rPr>
          <w:rFonts w:cs="Arial"/>
          <w:sz w:val="16"/>
          <w:szCs w:val="16"/>
          <w:lang w:val="es-AR"/>
        </w:rPr>
        <w:t>En caso la dirección de la Sociedad haya decidido cuantificar los efectos de la aplicación de la RT N° 6 en nota a los estados contables</w:t>
      </w:r>
    </w:p>
    <w:p w:rsidR="002B4FC2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  <w:r>
        <w:rPr>
          <w:rFonts w:cs="Arial"/>
          <w:b/>
          <w:i/>
          <w:color w:val="0070C0"/>
          <w:sz w:val="16"/>
          <w:szCs w:val="16"/>
          <w:lang w:val="es-AR"/>
        </w:rPr>
        <w:t xml:space="preserve">6 </w:t>
      </w:r>
      <w:r w:rsidRPr="001163DF">
        <w:rPr>
          <w:rFonts w:cs="Arial"/>
          <w:sz w:val="16"/>
          <w:szCs w:val="16"/>
          <w:lang w:val="es-AR"/>
        </w:rPr>
        <w:t>Solo en caso de corresponder.</w:t>
      </w: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p w:rsidR="002B4FC2" w:rsidRPr="00876A27" w:rsidRDefault="002B4FC2" w:rsidP="00202D43">
      <w:pPr>
        <w:spacing w:after="0" w:line="240" w:lineRule="atLeast"/>
        <w:jc w:val="both"/>
        <w:rPr>
          <w:rFonts w:cs="Arial"/>
          <w:sz w:val="16"/>
          <w:szCs w:val="16"/>
          <w:lang w:val="es-AR"/>
        </w:rPr>
      </w:pPr>
    </w:p>
    <w:sectPr w:rsidR="002B4FC2" w:rsidRPr="00876A27" w:rsidSect="008E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0E" w:rsidRDefault="0012200E" w:rsidP="003A6BBC">
      <w:pPr>
        <w:spacing w:after="0" w:line="240" w:lineRule="auto"/>
      </w:pPr>
      <w:r>
        <w:separator/>
      </w:r>
    </w:p>
  </w:endnote>
  <w:endnote w:type="continuationSeparator" w:id="0">
    <w:p w:rsidR="0012200E" w:rsidRDefault="0012200E" w:rsidP="003A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Default="002B4F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Pr="00F95A1F" w:rsidRDefault="002B4FC2" w:rsidP="00762069">
    <w:pPr>
      <w:pStyle w:val="Piedepgina"/>
      <w:pBdr>
        <w:top w:val="single" w:sz="4" w:space="1" w:color="auto"/>
      </w:pBdr>
      <w:rPr>
        <w:rFonts w:cs="Arial"/>
        <w:color w:val="A6A6A6"/>
        <w:lang w:val="es-AR"/>
      </w:rPr>
    </w:pPr>
    <w:r w:rsidRPr="00F95A1F">
      <w:rPr>
        <w:rFonts w:cs="Arial"/>
        <w:b/>
        <w:bCs/>
        <w:color w:val="A6A6A6"/>
        <w:sz w:val="20"/>
        <w:szCs w:val="20"/>
        <w:lang w:val="es-AR"/>
      </w:rPr>
      <w:t>Subcomisión Redactora de Modelos de Informes</w:t>
    </w:r>
    <w:r w:rsidRPr="00F95A1F">
      <w:rPr>
        <w:rFonts w:cs="Arial"/>
        <w:color w:val="A6A6A6"/>
        <w:sz w:val="20"/>
        <w:szCs w:val="20"/>
        <w:lang w:val="es-AR"/>
      </w:rPr>
      <w:t xml:space="preserve">, </w:t>
    </w:r>
    <w:r w:rsidRPr="00F95A1F">
      <w:rPr>
        <w:rFonts w:cs="Arial"/>
        <w:b/>
        <w:bCs/>
        <w:color w:val="A6A6A6"/>
        <w:sz w:val="20"/>
        <w:szCs w:val="20"/>
        <w:lang w:val="es-AR"/>
      </w:rPr>
      <w:t>Comisión de Estudios de Auditoría del CPCECABA</w:t>
    </w:r>
  </w:p>
  <w:p w:rsidR="002B4FC2" w:rsidRPr="00F95A1F" w:rsidRDefault="002B4FC2" w:rsidP="00762069">
    <w:pPr>
      <w:pStyle w:val="Piedepgina"/>
      <w:rPr>
        <w:lang w:val="es-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Default="002B4F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0E" w:rsidRDefault="0012200E" w:rsidP="003A6BBC">
      <w:pPr>
        <w:spacing w:after="0" w:line="240" w:lineRule="auto"/>
      </w:pPr>
      <w:r>
        <w:separator/>
      </w:r>
    </w:p>
  </w:footnote>
  <w:footnote w:type="continuationSeparator" w:id="0">
    <w:p w:rsidR="0012200E" w:rsidRDefault="0012200E" w:rsidP="003A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Default="002B4F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Default="008E7D60">
    <w:pPr>
      <w:pStyle w:val="Encabezado"/>
    </w:pPr>
    <w:r>
      <w:rPr>
        <w:noProof/>
        <w:lang w:val="es-AR"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003111" o:spid="_x0000_s2049" type="#_x0000_t136" style="position:absolute;margin-left:0;margin-top:0;width:630.2pt;height:29.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jemplo para ser adaptado por el profesional de acuerdo con cada caso en particul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FC2" w:rsidRDefault="002B4F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1FA0"/>
    <w:multiLevelType w:val="hybridMultilevel"/>
    <w:tmpl w:val="00D8C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D02F9"/>
    <w:multiLevelType w:val="hybridMultilevel"/>
    <w:tmpl w:val="65B68D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907"/>
    <w:rsid w:val="00004955"/>
    <w:rsid w:val="00025FFC"/>
    <w:rsid w:val="001163DF"/>
    <w:rsid w:val="0012200E"/>
    <w:rsid w:val="001257BF"/>
    <w:rsid w:val="00137316"/>
    <w:rsid w:val="001F68BF"/>
    <w:rsid w:val="00200FDE"/>
    <w:rsid w:val="00202D43"/>
    <w:rsid w:val="00226D49"/>
    <w:rsid w:val="00237DC8"/>
    <w:rsid w:val="002B4FC2"/>
    <w:rsid w:val="002D152F"/>
    <w:rsid w:val="002D6CEA"/>
    <w:rsid w:val="003762A3"/>
    <w:rsid w:val="003A6BBC"/>
    <w:rsid w:val="003E5915"/>
    <w:rsid w:val="00445EC4"/>
    <w:rsid w:val="004A6BC8"/>
    <w:rsid w:val="004C27D6"/>
    <w:rsid w:val="004C34E7"/>
    <w:rsid w:val="0055565B"/>
    <w:rsid w:val="005F5A7A"/>
    <w:rsid w:val="00640CB2"/>
    <w:rsid w:val="00696907"/>
    <w:rsid w:val="00727890"/>
    <w:rsid w:val="00737200"/>
    <w:rsid w:val="00762069"/>
    <w:rsid w:val="0076359D"/>
    <w:rsid w:val="007A5916"/>
    <w:rsid w:val="007F281D"/>
    <w:rsid w:val="008018C7"/>
    <w:rsid w:val="00815BE4"/>
    <w:rsid w:val="00833B9A"/>
    <w:rsid w:val="00876A27"/>
    <w:rsid w:val="008A40F6"/>
    <w:rsid w:val="008E65E7"/>
    <w:rsid w:val="008E7D60"/>
    <w:rsid w:val="00995FB3"/>
    <w:rsid w:val="009A2BD2"/>
    <w:rsid w:val="009D6D2F"/>
    <w:rsid w:val="009E345B"/>
    <w:rsid w:val="00A118D2"/>
    <w:rsid w:val="00B5520E"/>
    <w:rsid w:val="00B64EE1"/>
    <w:rsid w:val="00B66E89"/>
    <w:rsid w:val="00BB7DA9"/>
    <w:rsid w:val="00BD0552"/>
    <w:rsid w:val="00BD28C8"/>
    <w:rsid w:val="00BF68F4"/>
    <w:rsid w:val="00CA636C"/>
    <w:rsid w:val="00CE4489"/>
    <w:rsid w:val="00CE72BC"/>
    <w:rsid w:val="00D82605"/>
    <w:rsid w:val="00DC6F1F"/>
    <w:rsid w:val="00E03EF9"/>
    <w:rsid w:val="00E20643"/>
    <w:rsid w:val="00E67A5E"/>
    <w:rsid w:val="00E754E4"/>
    <w:rsid w:val="00EA6468"/>
    <w:rsid w:val="00EB2481"/>
    <w:rsid w:val="00EB481F"/>
    <w:rsid w:val="00EE285B"/>
    <w:rsid w:val="00F05D4B"/>
    <w:rsid w:val="00F13963"/>
    <w:rsid w:val="00F40BFF"/>
    <w:rsid w:val="00F9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E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7F281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A6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A6BB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6B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A6BBC"/>
    <w:rPr>
      <w:rFonts w:cs="Times New Roman"/>
    </w:rPr>
  </w:style>
  <w:style w:type="character" w:customStyle="1" w:styleId="PrrafodelistaCar">
    <w:name w:val="Párrafo de lista Car"/>
    <w:link w:val="Prrafodelista"/>
    <w:uiPriority w:val="99"/>
    <w:locked/>
    <w:rsid w:val="00F05D4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auditor - Regulador no acepta Estados Contables ajustados por inflación</vt:lpstr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auditor - Regulador no acepta Estados Contables ajustados por inflación</dc:title>
  <dc:subject/>
  <dc:creator>CPCECABA</dc:creator>
  <cp:keywords/>
  <dc:description/>
  <cp:lastModifiedBy>Consejo</cp:lastModifiedBy>
  <cp:revision>3</cp:revision>
  <dcterms:created xsi:type="dcterms:W3CDTF">2018-10-05T14:50:00Z</dcterms:created>
  <dcterms:modified xsi:type="dcterms:W3CDTF">2018-10-16T14:26:00Z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LxDOC_SAVED">
    <vt:lpwstr>1</vt:lpwstr>
  </property>
</Properties>
</file>