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10" w:rsidRPr="007C016A" w:rsidRDefault="001E7710" w:rsidP="007C016A">
      <w:pPr>
        <w:ind w:right="839"/>
        <w:outlineLvl w:val="0"/>
        <w:rPr>
          <w:rFonts w:cs="Arial"/>
          <w:i/>
          <w:color w:val="0070C0"/>
          <w:sz w:val="20"/>
          <w:u w:val="single"/>
        </w:rPr>
      </w:pPr>
      <w:bookmarkStart w:id="0" w:name="_GoBack"/>
      <w:bookmarkEnd w:id="0"/>
      <w:r w:rsidRPr="007C016A">
        <w:rPr>
          <w:rFonts w:cs="Arial"/>
          <w:i/>
          <w:color w:val="0070C0"/>
          <w:sz w:val="20"/>
          <w:u w:val="single"/>
        </w:rPr>
        <w:t>Premisas para la utilización de este modelo de informe</w:t>
      </w:r>
      <w:r>
        <w:rPr>
          <w:rFonts w:cs="Arial"/>
          <w:i/>
          <w:color w:val="0070C0"/>
          <w:sz w:val="20"/>
          <w:u w:val="single"/>
        </w:rPr>
        <w:t xml:space="preserve"> – </w:t>
      </w:r>
      <w:r w:rsidRPr="00043E12">
        <w:rPr>
          <w:rFonts w:cs="Arial"/>
          <w:i/>
          <w:color w:val="FF0000"/>
          <w:sz w:val="20"/>
          <w:u w:val="single"/>
        </w:rPr>
        <w:t>Ejemplo 3</w:t>
      </w:r>
    </w:p>
    <w:p w:rsidR="001E7710" w:rsidRPr="007C016A" w:rsidRDefault="001E7710" w:rsidP="007C016A">
      <w:pPr>
        <w:ind w:right="839"/>
        <w:outlineLvl w:val="0"/>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sidRPr="007C016A">
        <w:rPr>
          <w:rFonts w:cs="Arial"/>
          <w:i/>
          <w:color w:val="0070C0"/>
          <w:sz w:val="20"/>
        </w:rPr>
        <w:t>La dirección de la sociedad utiliza las NIIF para la preparación de los estados financieros</w:t>
      </w:r>
    </w:p>
    <w:p w:rsidR="001E7710" w:rsidRPr="007C016A" w:rsidRDefault="001E7710" w:rsidP="007C016A">
      <w:pPr>
        <w:ind w:right="839"/>
        <w:outlineLvl w:val="0"/>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Pr>
          <w:rFonts w:cs="Arial"/>
          <w:i/>
          <w:color w:val="0070C0"/>
          <w:sz w:val="20"/>
        </w:rPr>
        <w:t>Cierres finalizados</w:t>
      </w:r>
      <w:r w:rsidRPr="007C016A">
        <w:rPr>
          <w:rFonts w:cs="Arial"/>
          <w:i/>
          <w:color w:val="0070C0"/>
          <w:sz w:val="20"/>
        </w:rPr>
        <w:t xml:space="preserve"> a partir del </w:t>
      </w:r>
      <w:r w:rsidRPr="007C016A">
        <w:rPr>
          <w:rFonts w:cs="Arial"/>
          <w:b/>
          <w:i/>
          <w:color w:val="FF0000"/>
          <w:sz w:val="20"/>
          <w:u w:val="single"/>
        </w:rPr>
        <w:t>1.07.18</w:t>
      </w:r>
      <w:r w:rsidRPr="007C016A">
        <w:rPr>
          <w:rFonts w:cs="Arial"/>
          <w:i/>
          <w:color w:val="0070C0"/>
          <w:sz w:val="20"/>
        </w:rPr>
        <w:t xml:space="preserve">, el regulador no acepta </w:t>
      </w:r>
      <w:proofErr w:type="spellStart"/>
      <w:r w:rsidRPr="007C016A">
        <w:rPr>
          <w:rFonts w:cs="Arial"/>
          <w:i/>
          <w:color w:val="0070C0"/>
          <w:sz w:val="20"/>
        </w:rPr>
        <w:t>eeff</w:t>
      </w:r>
      <w:proofErr w:type="spellEnd"/>
      <w:r w:rsidRPr="007C016A">
        <w:rPr>
          <w:rFonts w:cs="Arial"/>
          <w:i/>
          <w:color w:val="0070C0"/>
          <w:sz w:val="20"/>
        </w:rPr>
        <w:t xml:space="preserve"> ajustados por inflación</w:t>
      </w:r>
    </w:p>
    <w:p w:rsidR="001E7710" w:rsidRPr="007C016A" w:rsidRDefault="001E7710" w:rsidP="007C016A">
      <w:pPr>
        <w:ind w:right="839"/>
        <w:outlineLvl w:val="0"/>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sidRPr="007C016A">
        <w:rPr>
          <w:rFonts w:cs="Arial"/>
          <w:i/>
          <w:color w:val="0070C0"/>
          <w:sz w:val="20"/>
        </w:rPr>
        <w:t>La situación se explica debidamente en nota, a la cual se enfatizará desde el informe del profesional</w:t>
      </w:r>
    </w:p>
    <w:p w:rsidR="001E7710" w:rsidRPr="007C016A" w:rsidRDefault="001E7710" w:rsidP="007C016A">
      <w:pPr>
        <w:ind w:right="839"/>
        <w:outlineLvl w:val="0"/>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sidRPr="007C016A">
        <w:rPr>
          <w:rFonts w:cs="Arial"/>
          <w:i/>
          <w:color w:val="0070C0"/>
          <w:sz w:val="20"/>
        </w:rPr>
        <w:t>El informe, de revisión</w:t>
      </w:r>
      <w:r>
        <w:rPr>
          <w:rFonts w:cs="Arial"/>
          <w:i/>
          <w:color w:val="0070C0"/>
          <w:sz w:val="20"/>
        </w:rPr>
        <w:t xml:space="preserve"> (correspondiente a un período intermedio)</w:t>
      </w:r>
      <w:r w:rsidRPr="007C016A">
        <w:rPr>
          <w:rFonts w:cs="Arial"/>
          <w:i/>
          <w:color w:val="0070C0"/>
          <w:sz w:val="20"/>
        </w:rPr>
        <w:t>, se emite en el marco de la RT 33 (NIER 2410)</w:t>
      </w:r>
    </w:p>
    <w:p w:rsidR="001E7710" w:rsidRPr="007C016A" w:rsidRDefault="001E7710" w:rsidP="007C016A">
      <w:pPr>
        <w:ind w:right="839"/>
        <w:outlineLvl w:val="0"/>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sidRPr="007C016A">
        <w:rPr>
          <w:rFonts w:cs="Arial"/>
          <w:i/>
          <w:color w:val="0070C0"/>
          <w:sz w:val="20"/>
        </w:rPr>
        <w:t xml:space="preserve">Regulador: </w:t>
      </w:r>
      <w:r w:rsidRPr="007C016A">
        <w:rPr>
          <w:rFonts w:cs="Arial"/>
          <w:b/>
          <w:i/>
          <w:color w:val="FF0000"/>
          <w:sz w:val="20"/>
          <w:u w:val="single"/>
        </w:rPr>
        <w:t>CNV</w:t>
      </w:r>
    </w:p>
    <w:p w:rsidR="001E7710" w:rsidRPr="007C016A" w:rsidRDefault="001E7710" w:rsidP="007C016A">
      <w:pPr>
        <w:pStyle w:val="Prrafodelista"/>
        <w:rPr>
          <w:rFonts w:cs="Arial"/>
          <w:i/>
          <w:color w:val="0070C0"/>
          <w:sz w:val="20"/>
        </w:rPr>
      </w:pPr>
    </w:p>
    <w:p w:rsidR="001E7710" w:rsidRPr="007C016A" w:rsidRDefault="001E7710" w:rsidP="009864C4">
      <w:pPr>
        <w:pStyle w:val="Prrafodelista"/>
        <w:numPr>
          <w:ilvl w:val="0"/>
          <w:numId w:val="6"/>
        </w:numPr>
        <w:ind w:right="839"/>
        <w:outlineLvl w:val="0"/>
        <w:rPr>
          <w:rFonts w:cs="Arial"/>
          <w:i/>
          <w:color w:val="0070C0"/>
          <w:sz w:val="20"/>
        </w:rPr>
      </w:pPr>
      <w:r w:rsidRPr="007C016A">
        <w:rPr>
          <w:rFonts w:cs="Arial"/>
          <w:i/>
          <w:color w:val="0070C0"/>
          <w:sz w:val="20"/>
        </w:rPr>
        <w:t>Presenta estados consolidados (en caso de no presentar consolidados se debe utilizar este mismo modelo eliminando lo detallado entre paréntesis en letra cursiva)</w:t>
      </w:r>
    </w:p>
    <w:p w:rsidR="001E7710" w:rsidRDefault="001E7710" w:rsidP="007C016A">
      <w:pPr>
        <w:ind w:right="839"/>
        <w:outlineLvl w:val="0"/>
        <w:rPr>
          <w:rFonts w:cs="Arial"/>
          <w:b/>
          <w:sz w:val="20"/>
        </w:rPr>
      </w:pPr>
    </w:p>
    <w:p w:rsidR="001E7710" w:rsidRPr="007C016A" w:rsidRDefault="001E7710" w:rsidP="007C016A">
      <w:pPr>
        <w:ind w:right="839"/>
        <w:outlineLvl w:val="0"/>
        <w:rPr>
          <w:rFonts w:cs="Arial"/>
          <w:sz w:val="20"/>
        </w:rPr>
      </w:pPr>
      <w:r w:rsidRPr="007C016A">
        <w:rPr>
          <w:rFonts w:cs="Arial"/>
          <w:b/>
          <w:sz w:val="20"/>
        </w:rPr>
        <w:t xml:space="preserve">INFORME DE REVISIÓN SOBRE ESTADOS FINANCIEROS </w:t>
      </w:r>
      <w:r w:rsidRPr="007C016A">
        <w:rPr>
          <w:rFonts w:cs="Arial"/>
          <w:b/>
          <w:i/>
          <w:color w:val="0E15FF"/>
          <w:sz w:val="20"/>
        </w:rPr>
        <w:t>(CONSOLIDADOS)</w:t>
      </w:r>
      <w:r w:rsidRPr="007C016A">
        <w:rPr>
          <w:rFonts w:cs="Arial"/>
          <w:b/>
          <w:sz w:val="20"/>
        </w:rPr>
        <w:t xml:space="preserve"> CONDENSADOS INTERMEDIOS</w:t>
      </w:r>
    </w:p>
    <w:p w:rsidR="001E7710" w:rsidRPr="007C016A" w:rsidRDefault="001E7710" w:rsidP="007C016A">
      <w:pPr>
        <w:ind w:right="839"/>
        <w:outlineLvl w:val="0"/>
        <w:rPr>
          <w:rFonts w:cs="Arial"/>
          <w:sz w:val="20"/>
        </w:rPr>
      </w:pPr>
    </w:p>
    <w:p w:rsidR="001E7710" w:rsidRPr="007C016A" w:rsidRDefault="001E7710" w:rsidP="007C016A">
      <w:pPr>
        <w:ind w:right="839"/>
        <w:rPr>
          <w:rFonts w:cs="Arial"/>
          <w:sz w:val="20"/>
        </w:rPr>
      </w:pPr>
      <w:r w:rsidRPr="007C016A">
        <w:rPr>
          <w:rFonts w:cs="Arial"/>
          <w:sz w:val="20"/>
        </w:rPr>
        <w:t>A los señores Accionistas, Presidente y Directores de</w:t>
      </w:r>
    </w:p>
    <w:p w:rsidR="001E7710" w:rsidRDefault="001E7710" w:rsidP="007C016A">
      <w:pPr>
        <w:ind w:right="839"/>
        <w:rPr>
          <w:rFonts w:cs="Arial"/>
          <w:sz w:val="20"/>
        </w:rPr>
      </w:pPr>
      <w:r w:rsidRPr="007C016A">
        <w:rPr>
          <w:rFonts w:cs="Arial"/>
          <w:sz w:val="20"/>
        </w:rPr>
        <w:t>……….</w:t>
      </w:r>
      <w:r w:rsidRPr="00EB7A90">
        <w:rPr>
          <w:rFonts w:cs="Arial"/>
          <w:b/>
          <w:i/>
          <w:color w:val="0070C0"/>
          <w:sz w:val="16"/>
          <w:szCs w:val="16"/>
        </w:rPr>
        <w:t>1</w:t>
      </w:r>
    </w:p>
    <w:p w:rsidR="001E7710" w:rsidRPr="007C016A" w:rsidRDefault="001E7710" w:rsidP="007C016A">
      <w:pPr>
        <w:ind w:right="839"/>
        <w:rPr>
          <w:rFonts w:cs="Arial"/>
          <w:sz w:val="20"/>
        </w:rPr>
      </w:pPr>
      <w:r>
        <w:rPr>
          <w:rFonts w:cs="Arial"/>
          <w:sz w:val="20"/>
        </w:rPr>
        <w:t>CUIT:…….</w:t>
      </w:r>
      <w:r w:rsidRPr="00EB7A90">
        <w:rPr>
          <w:rFonts w:cs="Arial"/>
          <w:b/>
          <w:i/>
          <w:color w:val="0070C0"/>
          <w:sz w:val="16"/>
          <w:szCs w:val="16"/>
        </w:rPr>
        <w:t>2</w:t>
      </w:r>
    </w:p>
    <w:p w:rsidR="001E7710" w:rsidRPr="007C016A" w:rsidRDefault="001E7710" w:rsidP="007C016A">
      <w:pPr>
        <w:ind w:right="839"/>
        <w:rPr>
          <w:rFonts w:cs="Arial"/>
          <w:sz w:val="20"/>
          <w:highlight w:val="yellow"/>
        </w:rPr>
      </w:pPr>
      <w:r w:rsidRPr="007C016A">
        <w:rPr>
          <w:rFonts w:cs="Arial"/>
          <w:sz w:val="20"/>
        </w:rPr>
        <w:t xml:space="preserve">Domicilio legal: ………. </w:t>
      </w:r>
      <w:r w:rsidRPr="00EB7A90">
        <w:rPr>
          <w:rFonts w:cs="Arial"/>
          <w:b/>
          <w:i/>
          <w:color w:val="0070C0"/>
          <w:sz w:val="16"/>
          <w:szCs w:val="16"/>
        </w:rPr>
        <w:t>2</w:t>
      </w:r>
    </w:p>
    <w:p w:rsidR="001E7710" w:rsidRPr="007C016A" w:rsidRDefault="001E7710" w:rsidP="007C016A">
      <w:pPr>
        <w:ind w:right="839"/>
        <w:rPr>
          <w:rFonts w:cs="Arial"/>
          <w:sz w:val="20"/>
          <w:highlight w:val="yellow"/>
        </w:rPr>
      </w:pPr>
    </w:p>
    <w:p w:rsidR="001E7710" w:rsidRPr="007C016A" w:rsidRDefault="001E7710" w:rsidP="007C016A">
      <w:pPr>
        <w:ind w:right="839"/>
        <w:rPr>
          <w:rFonts w:cs="Arial"/>
          <w:b/>
          <w:sz w:val="20"/>
        </w:rPr>
      </w:pPr>
      <w:r w:rsidRPr="007C016A">
        <w:rPr>
          <w:rFonts w:cs="Arial"/>
          <w:b/>
          <w:sz w:val="20"/>
        </w:rPr>
        <w:t>Introducción</w:t>
      </w:r>
    </w:p>
    <w:p w:rsidR="001E7710" w:rsidRPr="007C016A" w:rsidRDefault="001E7710" w:rsidP="007C016A">
      <w:pPr>
        <w:ind w:right="839"/>
        <w:rPr>
          <w:rFonts w:cs="Arial"/>
          <w:sz w:val="20"/>
          <w:highlight w:val="yellow"/>
        </w:rPr>
      </w:pPr>
    </w:p>
    <w:p w:rsidR="001E7710" w:rsidRPr="007C016A" w:rsidRDefault="001E7710" w:rsidP="005C1953">
      <w:pPr>
        <w:tabs>
          <w:tab w:val="left" w:pos="851"/>
        </w:tabs>
        <w:ind w:right="839"/>
        <w:jc w:val="both"/>
        <w:rPr>
          <w:rFonts w:cs="Arial"/>
          <w:sz w:val="20"/>
        </w:rPr>
      </w:pPr>
      <w:r w:rsidRPr="007C016A">
        <w:rPr>
          <w:rFonts w:cs="Arial"/>
          <w:sz w:val="20"/>
        </w:rPr>
        <w:t xml:space="preserve">Hemos revisado los estados financieros </w:t>
      </w:r>
      <w:r w:rsidRPr="007C016A">
        <w:rPr>
          <w:rFonts w:cs="Arial"/>
          <w:i/>
          <w:color w:val="0E15FF"/>
          <w:sz w:val="20"/>
        </w:rPr>
        <w:t>(consolidados)</w:t>
      </w:r>
      <w:r w:rsidRPr="007C016A">
        <w:rPr>
          <w:rFonts w:cs="Arial"/>
          <w:sz w:val="20"/>
        </w:rPr>
        <w:t xml:space="preserve"> condensados intermedios adjuntos de ……… </w:t>
      </w:r>
      <w:r w:rsidRPr="00EB7A90">
        <w:rPr>
          <w:rFonts w:cs="Arial"/>
          <w:b/>
          <w:i/>
          <w:color w:val="0E15FF"/>
          <w:sz w:val="16"/>
          <w:szCs w:val="16"/>
        </w:rPr>
        <w:t>1</w:t>
      </w:r>
      <w:r w:rsidRPr="007C016A">
        <w:rPr>
          <w:rFonts w:cs="Arial"/>
          <w:i/>
          <w:color w:val="0E15FF"/>
          <w:sz w:val="20"/>
        </w:rPr>
        <w:t>(y sus sociedades controladas)</w:t>
      </w:r>
      <w:r w:rsidRPr="007C016A">
        <w:rPr>
          <w:rFonts w:cs="Arial"/>
          <w:sz w:val="20"/>
        </w:rPr>
        <w:t xml:space="preserve">(en adelante “la Sociedad”) que comprenden el estado de situación financiera </w:t>
      </w:r>
      <w:r w:rsidRPr="007C016A">
        <w:rPr>
          <w:rFonts w:cs="Arial"/>
          <w:i/>
          <w:color w:val="0E15FF"/>
          <w:sz w:val="20"/>
        </w:rPr>
        <w:t>(consolidado)</w:t>
      </w:r>
      <w:r w:rsidRPr="007C016A">
        <w:rPr>
          <w:rFonts w:cs="Arial"/>
          <w:sz w:val="20"/>
        </w:rPr>
        <w:t xml:space="preserve"> al</w:t>
      </w:r>
      <w:r>
        <w:rPr>
          <w:rFonts w:cs="Arial"/>
          <w:sz w:val="20"/>
        </w:rPr>
        <w:t xml:space="preserve"> 30 de septiembre </w:t>
      </w:r>
      <w:r w:rsidRPr="007C016A">
        <w:rPr>
          <w:rFonts w:cs="Arial"/>
          <w:sz w:val="20"/>
        </w:rPr>
        <w:t>de</w:t>
      </w:r>
      <w:r>
        <w:rPr>
          <w:rFonts w:cs="Arial"/>
          <w:sz w:val="20"/>
        </w:rPr>
        <w:t xml:space="preserve"> 2018 </w:t>
      </w:r>
      <w:r w:rsidRPr="00EB7A90">
        <w:rPr>
          <w:rFonts w:cs="Arial"/>
          <w:b/>
          <w:i/>
          <w:color w:val="0070C0"/>
          <w:sz w:val="16"/>
          <w:szCs w:val="16"/>
        </w:rPr>
        <w:t>2</w:t>
      </w:r>
      <w:r w:rsidRPr="007C016A">
        <w:rPr>
          <w:rFonts w:cs="Arial"/>
          <w:sz w:val="20"/>
        </w:rPr>
        <w:t xml:space="preserve">,los estados </w:t>
      </w:r>
      <w:r w:rsidRPr="007C016A">
        <w:rPr>
          <w:rFonts w:cs="Arial"/>
          <w:i/>
          <w:color w:val="0E15FF"/>
          <w:sz w:val="20"/>
        </w:rPr>
        <w:t>(consolidados)</w:t>
      </w:r>
      <w:r w:rsidRPr="007C016A">
        <w:rPr>
          <w:rFonts w:cs="Arial"/>
          <w:sz w:val="20"/>
        </w:rPr>
        <w:t xml:space="preserve"> de resultados </w:t>
      </w:r>
      <w:r w:rsidRPr="007C016A">
        <w:rPr>
          <w:rFonts w:cs="Arial"/>
          <w:color w:val="0E15FF"/>
          <w:sz w:val="20"/>
        </w:rPr>
        <w:t>[si la Sociedad sólo presenta estado de resultado integral eliminar “de resultados”]</w:t>
      </w:r>
      <w:r w:rsidRPr="007C016A">
        <w:rPr>
          <w:rFonts w:cs="Arial"/>
          <w:sz w:val="20"/>
        </w:rPr>
        <w:t>y del resultado integral</w:t>
      </w:r>
      <w:r>
        <w:rPr>
          <w:rFonts w:cs="Arial"/>
          <w:sz w:val="20"/>
        </w:rPr>
        <w:t xml:space="preserve"> por los períodos de nueve </w:t>
      </w:r>
      <w:r w:rsidRPr="00EB7A90">
        <w:rPr>
          <w:rFonts w:cs="Arial"/>
          <w:b/>
          <w:i/>
          <w:color w:val="0070C0"/>
          <w:sz w:val="16"/>
          <w:szCs w:val="16"/>
        </w:rPr>
        <w:t>2</w:t>
      </w:r>
      <w:r w:rsidRPr="007C016A">
        <w:rPr>
          <w:rFonts w:cs="Arial"/>
          <w:sz w:val="20"/>
        </w:rPr>
        <w:t>y tres meses finalizados el</w:t>
      </w:r>
      <w:r>
        <w:rPr>
          <w:rFonts w:cs="Arial"/>
          <w:sz w:val="20"/>
        </w:rPr>
        <w:t xml:space="preserve"> 30 de septiembre de 2018</w:t>
      </w:r>
      <w:r w:rsidRPr="007C016A">
        <w:rPr>
          <w:rFonts w:cs="Arial"/>
          <w:b/>
          <w:i/>
          <w:color w:val="0070C0"/>
          <w:sz w:val="20"/>
        </w:rPr>
        <w:t>2</w:t>
      </w:r>
      <w:r w:rsidRPr="007C016A">
        <w:rPr>
          <w:rFonts w:cs="Arial"/>
          <w:sz w:val="20"/>
        </w:rPr>
        <w:t xml:space="preserve">y los estados </w:t>
      </w:r>
      <w:r w:rsidRPr="007C016A">
        <w:rPr>
          <w:rFonts w:cs="Arial"/>
          <w:i/>
          <w:color w:val="0E15FF"/>
          <w:sz w:val="20"/>
        </w:rPr>
        <w:t>(consolidados)</w:t>
      </w:r>
      <w:r w:rsidRPr="007C016A">
        <w:rPr>
          <w:rFonts w:cs="Arial"/>
          <w:sz w:val="20"/>
        </w:rPr>
        <w:t xml:space="preserve">de cambios en el patrimonio y de flujos de efectivo por el período de </w:t>
      </w:r>
      <w:r>
        <w:rPr>
          <w:rFonts w:cs="Arial"/>
          <w:sz w:val="20"/>
        </w:rPr>
        <w:t>9</w:t>
      </w:r>
      <w:r w:rsidRPr="00EB7A90">
        <w:rPr>
          <w:rFonts w:cs="Arial"/>
          <w:b/>
          <w:i/>
          <w:color w:val="0070C0"/>
          <w:sz w:val="16"/>
          <w:szCs w:val="16"/>
        </w:rPr>
        <w:t>2</w:t>
      </w:r>
      <w:r w:rsidRPr="007C016A">
        <w:rPr>
          <w:rFonts w:cs="Arial"/>
          <w:sz w:val="20"/>
        </w:rPr>
        <w:t>meses finalizado en esa misma fecha y notas explicativas seleccionadas.</w:t>
      </w:r>
    </w:p>
    <w:p w:rsidR="001E7710" w:rsidRPr="007C016A" w:rsidRDefault="001E7710" w:rsidP="007C016A">
      <w:pPr>
        <w:tabs>
          <w:tab w:val="left" w:pos="851"/>
        </w:tabs>
        <w:ind w:right="839"/>
        <w:rPr>
          <w:rFonts w:cs="Arial"/>
          <w:sz w:val="20"/>
        </w:rPr>
      </w:pPr>
    </w:p>
    <w:p w:rsidR="001E7710" w:rsidRPr="007C016A" w:rsidRDefault="001E7710" w:rsidP="005C1953">
      <w:pPr>
        <w:tabs>
          <w:tab w:val="left" w:pos="851"/>
        </w:tabs>
        <w:ind w:right="839"/>
        <w:jc w:val="both"/>
        <w:rPr>
          <w:rFonts w:cs="Arial"/>
          <w:sz w:val="20"/>
        </w:rPr>
      </w:pPr>
      <w:r w:rsidRPr="007C016A">
        <w:rPr>
          <w:rFonts w:cs="Arial"/>
          <w:sz w:val="20"/>
        </w:rPr>
        <w:t>Los saldos y otra</w:t>
      </w:r>
      <w:r>
        <w:rPr>
          <w:rFonts w:cs="Arial"/>
          <w:sz w:val="20"/>
        </w:rPr>
        <w:t xml:space="preserve"> </w:t>
      </w:r>
      <w:r w:rsidRPr="007C016A">
        <w:rPr>
          <w:rFonts w:cs="Arial"/>
          <w:sz w:val="20"/>
        </w:rPr>
        <w:t>información co</w:t>
      </w:r>
      <w:r>
        <w:rPr>
          <w:rFonts w:cs="Arial"/>
          <w:sz w:val="20"/>
        </w:rPr>
        <w:t>rrespondientes al ejercicio 2017</w:t>
      </w:r>
      <w:r w:rsidRPr="00EB7A90">
        <w:rPr>
          <w:rFonts w:cs="Arial"/>
          <w:b/>
          <w:i/>
          <w:color w:val="0070C0"/>
          <w:sz w:val="16"/>
          <w:szCs w:val="16"/>
        </w:rPr>
        <w:t>2</w:t>
      </w:r>
      <w:r w:rsidRPr="007C016A">
        <w:rPr>
          <w:rFonts w:cs="Arial"/>
          <w:sz w:val="20"/>
        </w:rPr>
        <w:t xml:space="preserve"> y a sus períodos intermedios, son parte integrante de los estados financieros mencionados precedentemente y por lo tanto deberán ser considerados en relación con esos estados financieros.</w:t>
      </w:r>
    </w:p>
    <w:p w:rsidR="001E7710" w:rsidRPr="007C016A" w:rsidRDefault="001E7710" w:rsidP="007C016A">
      <w:pPr>
        <w:pStyle w:val="Prrafodelista"/>
        <w:tabs>
          <w:tab w:val="left" w:pos="851"/>
        </w:tabs>
        <w:ind w:left="0" w:right="839"/>
        <w:rPr>
          <w:rFonts w:cs="Arial"/>
          <w:sz w:val="20"/>
        </w:rPr>
      </w:pPr>
    </w:p>
    <w:p w:rsidR="001E7710" w:rsidRPr="007C016A" w:rsidRDefault="001E7710" w:rsidP="007C016A">
      <w:pPr>
        <w:pStyle w:val="Prrafodelista"/>
        <w:tabs>
          <w:tab w:val="left" w:pos="567"/>
        </w:tabs>
        <w:ind w:left="0" w:right="839"/>
        <w:rPr>
          <w:rFonts w:cs="Arial"/>
          <w:b/>
          <w:sz w:val="20"/>
        </w:rPr>
      </w:pPr>
      <w:r w:rsidRPr="007C016A">
        <w:rPr>
          <w:rFonts w:cs="Arial"/>
          <w:b/>
          <w:sz w:val="20"/>
        </w:rPr>
        <w:t>Responsabilidad de la Dirección</w:t>
      </w:r>
    </w:p>
    <w:p w:rsidR="001E7710" w:rsidRPr="007C016A" w:rsidRDefault="001E7710" w:rsidP="007C016A">
      <w:pPr>
        <w:tabs>
          <w:tab w:val="left" w:pos="851"/>
        </w:tabs>
        <w:ind w:right="839"/>
        <w:rPr>
          <w:rFonts w:cs="Arial"/>
          <w:sz w:val="20"/>
        </w:rPr>
      </w:pPr>
    </w:p>
    <w:p w:rsidR="001E7710" w:rsidRPr="007C016A" w:rsidRDefault="001E7710" w:rsidP="005C1953">
      <w:pPr>
        <w:tabs>
          <w:tab w:val="left" w:pos="851"/>
        </w:tabs>
        <w:ind w:right="839"/>
        <w:jc w:val="both"/>
        <w:rPr>
          <w:rFonts w:cs="Arial"/>
          <w:sz w:val="20"/>
        </w:rPr>
      </w:pPr>
      <w:r w:rsidRPr="007C016A">
        <w:rPr>
          <w:rFonts w:cs="Arial"/>
          <w:sz w:val="20"/>
        </w:rPr>
        <w:lastRenderedPageBreak/>
        <w:t xml:space="preserve">El Directorio de la Sociedad es responsable de la preparación y presentación de los estados financieros de acuerdo con el marco contable establecido por la Comisión Nacional de Valores (CNV). Tal como se indica en la nota XX1 </w:t>
      </w:r>
      <w:r w:rsidRPr="007C016A">
        <w:rPr>
          <w:rFonts w:cs="Arial"/>
          <w:i/>
          <w:color w:val="0E15FF"/>
          <w:sz w:val="20"/>
        </w:rPr>
        <w:t>2</w:t>
      </w:r>
      <w:r w:rsidRPr="007C016A">
        <w:rPr>
          <w:rFonts w:cs="Arial"/>
          <w:sz w:val="20"/>
        </w:rPr>
        <w:t>a los estados financieros adjuntos, dicho marco contable se basa en la aplicación de las Normas Internacionales de Información Financiera (NIIF)y, en particular, de la Norma Internacional de Contabilidad 34 “Información Financiera Intermedia” (NIC 34)</w:t>
      </w:r>
      <w:r>
        <w:rPr>
          <w:rFonts w:cs="Arial"/>
          <w:sz w:val="20"/>
        </w:rPr>
        <w:t>. Tales</w:t>
      </w:r>
      <w:r w:rsidRPr="007C016A">
        <w:rPr>
          <w:rFonts w:cs="Arial"/>
          <w:sz w:val="20"/>
        </w:rPr>
        <w:t xml:space="preserve"> </w:t>
      </w:r>
      <w:r>
        <w:rPr>
          <w:rFonts w:cs="Arial"/>
          <w:sz w:val="20"/>
        </w:rPr>
        <w:t xml:space="preserve">normas se encuentran </w:t>
      </w:r>
      <w:r w:rsidRPr="007C016A">
        <w:rPr>
          <w:rFonts w:cs="Arial"/>
          <w:sz w:val="20"/>
        </w:rPr>
        <w:t xml:space="preserve">adoptadas por la Federación Argentina de Consejos Profesionales de Ciencias Económicas (FACPCE), </w:t>
      </w:r>
      <w:r>
        <w:rPr>
          <w:rFonts w:cs="Arial"/>
          <w:sz w:val="20"/>
        </w:rPr>
        <w:t xml:space="preserve">y fueron utilizadas en la preparación de los estados financieros </w:t>
      </w:r>
      <w:r w:rsidRPr="007C016A">
        <w:rPr>
          <w:rFonts w:cs="Arial"/>
          <w:sz w:val="20"/>
        </w:rPr>
        <w:t>con la única excepción de aplicación de la Norma Internacional de Contabilidad (NIC) 29, la cual fue excluida por la CNV de su marco contable.</w:t>
      </w:r>
    </w:p>
    <w:p w:rsidR="001E7710" w:rsidRPr="007C016A" w:rsidRDefault="001E7710" w:rsidP="007C016A">
      <w:pPr>
        <w:tabs>
          <w:tab w:val="left" w:pos="851"/>
        </w:tabs>
        <w:ind w:right="839"/>
        <w:rPr>
          <w:rFonts w:cs="Arial"/>
          <w:sz w:val="20"/>
        </w:rPr>
      </w:pPr>
    </w:p>
    <w:p w:rsidR="001E7710" w:rsidRPr="007C016A" w:rsidRDefault="001E7710" w:rsidP="007C016A">
      <w:pPr>
        <w:tabs>
          <w:tab w:val="left" w:pos="851"/>
        </w:tabs>
        <w:ind w:right="839"/>
        <w:rPr>
          <w:rFonts w:cs="Arial"/>
          <w:b/>
          <w:sz w:val="20"/>
        </w:rPr>
      </w:pPr>
    </w:p>
    <w:p w:rsidR="001E7710" w:rsidRPr="007C016A" w:rsidRDefault="001E7710" w:rsidP="007C016A">
      <w:pPr>
        <w:tabs>
          <w:tab w:val="left" w:pos="851"/>
        </w:tabs>
        <w:ind w:right="839"/>
        <w:rPr>
          <w:rFonts w:cs="Arial"/>
          <w:b/>
          <w:sz w:val="20"/>
        </w:rPr>
      </w:pPr>
      <w:r w:rsidRPr="007C016A">
        <w:rPr>
          <w:rFonts w:cs="Arial"/>
          <w:b/>
          <w:sz w:val="20"/>
        </w:rPr>
        <w:t>Alcance de nuestra revisión</w:t>
      </w:r>
    </w:p>
    <w:p w:rsidR="001E7710" w:rsidRPr="007C016A" w:rsidRDefault="001E7710" w:rsidP="007C016A">
      <w:pPr>
        <w:tabs>
          <w:tab w:val="left" w:pos="851"/>
        </w:tabs>
        <w:ind w:right="839"/>
        <w:rPr>
          <w:rFonts w:cs="Arial"/>
          <w:color w:val="FF0000"/>
          <w:sz w:val="20"/>
        </w:rPr>
      </w:pPr>
    </w:p>
    <w:p w:rsidR="001E7710" w:rsidRPr="007C016A" w:rsidRDefault="001E7710" w:rsidP="005C1953">
      <w:pPr>
        <w:tabs>
          <w:tab w:val="left" w:pos="851"/>
        </w:tabs>
        <w:ind w:right="839"/>
        <w:jc w:val="both"/>
        <w:rPr>
          <w:rFonts w:cs="Arial"/>
          <w:sz w:val="20"/>
        </w:rPr>
      </w:pPr>
      <w:r w:rsidRPr="007C016A">
        <w:rPr>
          <w:rFonts w:cs="Arial"/>
          <w:sz w:val="20"/>
        </w:rPr>
        <w:t>Nuestra revisión se limitó a la aplicación de los procedimientos establecidos en la</w:t>
      </w:r>
      <w:r>
        <w:rPr>
          <w:rFonts w:cs="Arial"/>
          <w:sz w:val="20"/>
        </w:rPr>
        <w:t xml:space="preserve"> </w:t>
      </w:r>
      <w:r w:rsidRPr="007C016A">
        <w:rPr>
          <w:rFonts w:cs="Arial"/>
          <w:sz w:val="20"/>
        </w:rPr>
        <w:t>Norma Internacional de Encargos de Revisión NIER 2410 “Revisión de información financiera intermedia desarrollada por el auditor independiente de la entidad”, la cual</w:t>
      </w:r>
      <w:r>
        <w:rPr>
          <w:rFonts w:cs="Arial"/>
          <w:sz w:val="20"/>
        </w:rPr>
        <w:t xml:space="preserve"> </w:t>
      </w:r>
      <w:r w:rsidRPr="007C016A">
        <w:rPr>
          <w:rFonts w:cs="Arial"/>
          <w:sz w:val="20"/>
        </w:rPr>
        <w:t xml:space="preserve">fue adoptada como norma de revisión en Argentina mediante la Resolución Técnica N° 33 de FACPCE tal y como fue aprobada por el Consejo de Normas Internacionales de Auditoría y Aseguramiento (IAASB por sus siglas en inglés). Una revisión de información financiera intermedia consiste en la realización de indagaciones al personal de la Sociedad responsable de la preparación de la información incluida en los estados financieros </w:t>
      </w:r>
      <w:r w:rsidRPr="007C016A">
        <w:rPr>
          <w:rFonts w:cs="Arial"/>
          <w:i/>
          <w:color w:val="0E15FF"/>
          <w:sz w:val="20"/>
        </w:rPr>
        <w:t>(consolidados)</w:t>
      </w:r>
      <w:r w:rsidRPr="007C016A">
        <w:rPr>
          <w:rFonts w:cs="Arial"/>
          <w:sz w:val="20"/>
        </w:rPr>
        <w:t xml:space="preserve"> condensados intermedios y en la realización de procedimientos analíticos y otros procedimientos de revisión. El alcance de esta revisión es sustancialmente inferior al de un examen de auditoría realizado de acuerdo con las normas internacionales de auditoría, en consecuencia, una revisión no nos permite obtener seguridad de que tomaremos conocimiento sobre todos los temas significativos que podrían identificarse en una auditoría.</w:t>
      </w:r>
      <w:r>
        <w:rPr>
          <w:rFonts w:cs="Arial"/>
          <w:sz w:val="20"/>
        </w:rPr>
        <w:t xml:space="preserve"> </w:t>
      </w:r>
      <w:r w:rsidRPr="007C016A">
        <w:rPr>
          <w:rFonts w:cs="Arial"/>
          <w:sz w:val="20"/>
        </w:rPr>
        <w:t xml:space="preserve">Por lo tanto, no expresamos una opinión de auditoría sobre la situación financiera </w:t>
      </w:r>
      <w:r w:rsidRPr="007C016A">
        <w:rPr>
          <w:rFonts w:cs="Arial"/>
          <w:i/>
          <w:color w:val="0E15FF"/>
          <w:sz w:val="20"/>
        </w:rPr>
        <w:t>(consolidada)</w:t>
      </w:r>
      <w:r w:rsidRPr="007C016A">
        <w:rPr>
          <w:rFonts w:cs="Arial"/>
          <w:sz w:val="20"/>
        </w:rPr>
        <w:t>, el resultado integral</w:t>
      </w:r>
      <w:r w:rsidRPr="007C016A">
        <w:rPr>
          <w:rFonts w:cs="Arial"/>
          <w:i/>
          <w:color w:val="0E15FF"/>
          <w:sz w:val="20"/>
        </w:rPr>
        <w:t xml:space="preserve"> (consolidado)</w:t>
      </w:r>
      <w:r w:rsidRPr="007C016A">
        <w:rPr>
          <w:rFonts w:cs="Arial"/>
          <w:sz w:val="20"/>
        </w:rPr>
        <w:t xml:space="preserve"> y el flujo de efectivo </w:t>
      </w:r>
      <w:r w:rsidRPr="007C016A">
        <w:rPr>
          <w:rFonts w:cs="Arial"/>
          <w:i/>
          <w:color w:val="0E15FF"/>
          <w:sz w:val="20"/>
        </w:rPr>
        <w:t>(consolidado)</w:t>
      </w:r>
      <w:r w:rsidRPr="007C016A">
        <w:rPr>
          <w:rFonts w:cs="Arial"/>
          <w:sz w:val="20"/>
        </w:rPr>
        <w:t xml:space="preserve"> de la Sociedad.</w:t>
      </w:r>
    </w:p>
    <w:p w:rsidR="001E7710" w:rsidRPr="007C016A" w:rsidRDefault="001E7710" w:rsidP="007C016A">
      <w:pPr>
        <w:pStyle w:val="Prrafodelista"/>
        <w:tabs>
          <w:tab w:val="left" w:pos="851"/>
        </w:tabs>
        <w:ind w:left="0" w:right="839"/>
        <w:rPr>
          <w:rFonts w:cs="Arial"/>
          <w:sz w:val="20"/>
        </w:rPr>
      </w:pPr>
    </w:p>
    <w:p w:rsidR="001E7710" w:rsidRPr="007C016A" w:rsidRDefault="001E7710" w:rsidP="007C016A">
      <w:pPr>
        <w:pStyle w:val="Prrafodelista"/>
        <w:tabs>
          <w:tab w:val="left" w:pos="567"/>
        </w:tabs>
        <w:ind w:left="0" w:right="839"/>
        <w:rPr>
          <w:rFonts w:cs="Arial"/>
          <w:b/>
          <w:sz w:val="20"/>
        </w:rPr>
      </w:pPr>
      <w:r w:rsidRPr="007C016A">
        <w:rPr>
          <w:rFonts w:cs="Arial"/>
          <w:b/>
          <w:sz w:val="20"/>
        </w:rPr>
        <w:t>Conclusión</w:t>
      </w:r>
    </w:p>
    <w:p w:rsidR="001E7710" w:rsidRPr="007C016A" w:rsidRDefault="001E7710" w:rsidP="007C016A">
      <w:pPr>
        <w:tabs>
          <w:tab w:val="left" w:pos="851"/>
        </w:tabs>
        <w:ind w:right="839"/>
        <w:rPr>
          <w:rFonts w:cs="Arial"/>
          <w:sz w:val="20"/>
        </w:rPr>
      </w:pPr>
    </w:p>
    <w:p w:rsidR="001E7710" w:rsidRPr="007C016A" w:rsidRDefault="001E7710" w:rsidP="005C1953">
      <w:pPr>
        <w:tabs>
          <w:tab w:val="left" w:pos="851"/>
        </w:tabs>
        <w:ind w:right="839"/>
        <w:jc w:val="both"/>
        <w:rPr>
          <w:rFonts w:cs="Arial"/>
          <w:sz w:val="20"/>
        </w:rPr>
      </w:pPr>
      <w:r w:rsidRPr="007C016A">
        <w:rPr>
          <w:rFonts w:cs="Arial"/>
          <w:sz w:val="20"/>
        </w:rPr>
        <w:t>Sobre la base de nuestra revisión,</w:t>
      </w:r>
      <w:r>
        <w:rPr>
          <w:rFonts w:cs="Arial"/>
          <w:sz w:val="20"/>
        </w:rPr>
        <w:t xml:space="preserve"> </w:t>
      </w:r>
      <w:r w:rsidRPr="007C016A">
        <w:rPr>
          <w:rFonts w:cs="Arial"/>
          <w:sz w:val="20"/>
        </w:rPr>
        <w:t>nada ha llamado nuestra atención</w:t>
      </w:r>
      <w:r>
        <w:rPr>
          <w:rFonts w:cs="Arial"/>
          <w:sz w:val="20"/>
        </w:rPr>
        <w:t>,</w:t>
      </w:r>
      <w:r w:rsidRPr="007C016A">
        <w:rPr>
          <w:rFonts w:cs="Arial"/>
          <w:sz w:val="20"/>
        </w:rPr>
        <w:t xml:space="preserve"> que nos hiciera pensar</w:t>
      </w:r>
      <w:r>
        <w:rPr>
          <w:rFonts w:cs="Arial"/>
          <w:sz w:val="20"/>
        </w:rPr>
        <w:t>,</w:t>
      </w:r>
      <w:r w:rsidRPr="007C016A">
        <w:rPr>
          <w:rFonts w:cs="Arial"/>
          <w:sz w:val="20"/>
        </w:rPr>
        <w:t xml:space="preserve"> que los estados financieros </w:t>
      </w:r>
      <w:r w:rsidRPr="007C016A">
        <w:rPr>
          <w:rFonts w:cs="Arial"/>
          <w:i/>
          <w:color w:val="0E15FF"/>
          <w:sz w:val="20"/>
        </w:rPr>
        <w:t>(consolidados)</w:t>
      </w:r>
      <w:r w:rsidRPr="007C016A">
        <w:rPr>
          <w:rFonts w:cs="Arial"/>
          <w:sz w:val="20"/>
        </w:rPr>
        <w:t xml:space="preserve"> condensados intermedios mencionados en el primer párrafo del presente informe, no están preparados, en todos sus aspectos significativos, de conformidad con el marco contable establecido por la CNV.</w:t>
      </w:r>
    </w:p>
    <w:p w:rsidR="001E7710" w:rsidRPr="007C016A" w:rsidRDefault="001E7710" w:rsidP="007C016A">
      <w:pPr>
        <w:tabs>
          <w:tab w:val="left" w:pos="851"/>
        </w:tabs>
        <w:ind w:right="839"/>
        <w:rPr>
          <w:rFonts w:cs="Arial"/>
          <w:sz w:val="20"/>
        </w:rPr>
      </w:pPr>
    </w:p>
    <w:p w:rsidR="001E7710" w:rsidRPr="007C016A" w:rsidRDefault="001E7710" w:rsidP="00260F18">
      <w:pPr>
        <w:pStyle w:val="Prrafodelista"/>
        <w:tabs>
          <w:tab w:val="left" w:pos="567"/>
        </w:tabs>
        <w:ind w:left="0" w:right="839"/>
        <w:rPr>
          <w:rFonts w:cs="Arial"/>
          <w:b/>
          <w:color w:val="0E15FF"/>
          <w:sz w:val="20"/>
        </w:rPr>
      </w:pPr>
      <w:r w:rsidRPr="007C016A">
        <w:rPr>
          <w:rFonts w:cs="Arial"/>
          <w:b/>
          <w:sz w:val="20"/>
        </w:rPr>
        <w:t>Párrafo de énfasis</w:t>
      </w:r>
      <w:r>
        <w:rPr>
          <w:rFonts w:cs="Arial"/>
          <w:b/>
          <w:sz w:val="20"/>
        </w:rPr>
        <w:t xml:space="preserve"> sobre d</w:t>
      </w:r>
      <w:r w:rsidRPr="007C016A">
        <w:rPr>
          <w:rFonts w:cs="Arial"/>
          <w:b/>
          <w:sz w:val="20"/>
        </w:rPr>
        <w:t>iferencia entre el marco de información contable de la CNV y las NIIF</w:t>
      </w:r>
    </w:p>
    <w:p w:rsidR="001E7710" w:rsidRPr="007C016A" w:rsidRDefault="001E7710" w:rsidP="007C016A">
      <w:pPr>
        <w:tabs>
          <w:tab w:val="left" w:pos="851"/>
        </w:tabs>
        <w:ind w:right="839"/>
        <w:rPr>
          <w:rFonts w:cs="Arial"/>
          <w:color w:val="0E15FF"/>
          <w:sz w:val="20"/>
        </w:rPr>
      </w:pPr>
    </w:p>
    <w:p w:rsidR="001E7710" w:rsidRDefault="001E7710" w:rsidP="007C016A">
      <w:pPr>
        <w:pStyle w:val="Prrafodelista"/>
        <w:tabs>
          <w:tab w:val="left" w:pos="567"/>
        </w:tabs>
        <w:ind w:left="0" w:right="839"/>
        <w:rPr>
          <w:rFonts w:cs="Arial"/>
          <w:sz w:val="20"/>
        </w:rPr>
      </w:pPr>
    </w:p>
    <w:p w:rsidR="001E7710" w:rsidRPr="007C016A" w:rsidRDefault="001E7710" w:rsidP="005C1953">
      <w:pPr>
        <w:pStyle w:val="Prrafodelista"/>
        <w:tabs>
          <w:tab w:val="left" w:pos="567"/>
        </w:tabs>
        <w:ind w:left="0" w:right="839"/>
        <w:jc w:val="both"/>
        <w:rPr>
          <w:rFonts w:cs="Arial"/>
          <w:b/>
          <w:i/>
          <w:sz w:val="20"/>
          <w:u w:val="single"/>
        </w:rPr>
      </w:pPr>
      <w:r w:rsidRPr="007C016A">
        <w:rPr>
          <w:rFonts w:cs="Arial"/>
          <w:sz w:val="20"/>
        </w:rPr>
        <w:t xml:space="preserve">Sin modificar nuestra conclusión, llamamos la atención sobre la nota XX1 </w:t>
      </w:r>
      <w:r w:rsidRPr="009132B7">
        <w:rPr>
          <w:rFonts w:cs="Arial"/>
          <w:b/>
          <w:i/>
          <w:color w:val="0070C0"/>
          <w:sz w:val="16"/>
          <w:szCs w:val="16"/>
        </w:rPr>
        <w:t>2</w:t>
      </w:r>
      <w:r w:rsidRPr="007C016A">
        <w:rPr>
          <w:rFonts w:cs="Arial"/>
          <w:sz w:val="20"/>
        </w:rPr>
        <w:t xml:space="preserve">a los estados financieros condensados intermedios </w:t>
      </w:r>
      <w:r w:rsidRPr="007C016A">
        <w:rPr>
          <w:rFonts w:cs="Arial"/>
          <w:color w:val="0E15FF"/>
          <w:sz w:val="20"/>
        </w:rPr>
        <w:t>(consolidados)</w:t>
      </w:r>
      <w:r w:rsidRPr="007C016A">
        <w:rPr>
          <w:rFonts w:cs="Arial"/>
          <w:sz w:val="20"/>
        </w:rPr>
        <w:t xml:space="preserve"> adjuntos, en la que se describe </w:t>
      </w:r>
      <w:r>
        <w:rPr>
          <w:rFonts w:cs="Arial"/>
          <w:sz w:val="20"/>
          <w:lang w:val="es-AR"/>
        </w:rPr>
        <w:t xml:space="preserve">en forma cualitativa </w:t>
      </w:r>
      <w:r w:rsidRPr="00876A27">
        <w:rPr>
          <w:rFonts w:cs="Arial"/>
          <w:color w:val="0070C0"/>
          <w:sz w:val="20"/>
          <w:lang w:val="es-AR"/>
        </w:rPr>
        <w:t>{y cuantitativa}</w:t>
      </w:r>
      <w:r>
        <w:rPr>
          <w:rFonts w:cs="Arial"/>
          <w:b/>
          <w:i/>
          <w:color w:val="0070C0"/>
          <w:sz w:val="16"/>
          <w:szCs w:val="16"/>
          <w:lang w:val="es-AR"/>
        </w:rPr>
        <w:t xml:space="preserve">3 </w:t>
      </w:r>
      <w:r w:rsidRPr="007C016A">
        <w:rPr>
          <w:rFonts w:cs="Arial"/>
          <w:sz w:val="20"/>
        </w:rPr>
        <w:t xml:space="preserve">la diferencia entre el marco de información contable de la CNV y las NIIF, considerando que la aplicación de la NIC 29 fue excluida por CNV de su marco contable. </w:t>
      </w:r>
    </w:p>
    <w:p w:rsidR="001E7710" w:rsidRDefault="001E7710" w:rsidP="00EB6D83">
      <w:pPr>
        <w:spacing w:line="240" w:lineRule="atLeast"/>
        <w:jc w:val="both"/>
        <w:rPr>
          <w:rFonts w:cs="Arial"/>
          <w:sz w:val="20"/>
          <w:lang w:val="es-AR"/>
        </w:rPr>
      </w:pPr>
    </w:p>
    <w:p w:rsidR="001E7710" w:rsidRPr="007C016A" w:rsidRDefault="001E7710" w:rsidP="007C016A">
      <w:pPr>
        <w:pStyle w:val="Prrafodelista"/>
        <w:tabs>
          <w:tab w:val="left" w:pos="567"/>
        </w:tabs>
        <w:ind w:left="0" w:right="839"/>
        <w:rPr>
          <w:rFonts w:cs="Arial"/>
          <w:b/>
          <w:sz w:val="20"/>
        </w:rPr>
      </w:pPr>
      <w:r w:rsidRPr="007C016A">
        <w:rPr>
          <w:rFonts w:cs="Arial"/>
          <w:b/>
          <w:sz w:val="20"/>
        </w:rPr>
        <w:t>Informe sobre cumplimiento de disposiciones vigentes</w:t>
      </w:r>
    </w:p>
    <w:p w:rsidR="001E7710" w:rsidRPr="007C016A" w:rsidRDefault="001E7710" w:rsidP="007C016A">
      <w:pPr>
        <w:pStyle w:val="Prrafodelista"/>
        <w:ind w:left="0"/>
        <w:rPr>
          <w:rFonts w:cs="Arial"/>
          <w:i/>
          <w:sz w:val="20"/>
        </w:rPr>
      </w:pPr>
    </w:p>
    <w:p w:rsidR="001E7710" w:rsidRPr="007C016A" w:rsidRDefault="001E7710" w:rsidP="007C016A">
      <w:pPr>
        <w:tabs>
          <w:tab w:val="left" w:pos="851"/>
        </w:tabs>
        <w:ind w:right="839"/>
        <w:rPr>
          <w:rFonts w:cs="Arial"/>
          <w:b/>
          <w:sz w:val="20"/>
        </w:rPr>
      </w:pPr>
      <w:r w:rsidRPr="007C016A">
        <w:rPr>
          <w:rFonts w:cs="Arial"/>
          <w:sz w:val="20"/>
        </w:rPr>
        <w:t>En cumplimiento de disposiciones vigentes informamos, respecto de…………………</w:t>
      </w:r>
      <w:r w:rsidRPr="009132B7">
        <w:rPr>
          <w:rFonts w:cs="Arial"/>
          <w:b/>
          <w:i/>
          <w:color w:val="0070C0"/>
          <w:sz w:val="16"/>
          <w:szCs w:val="16"/>
        </w:rPr>
        <w:t>1</w:t>
      </w:r>
      <w:r w:rsidRPr="007C016A">
        <w:rPr>
          <w:rFonts w:cs="Arial"/>
          <w:color w:val="0070C0"/>
          <w:sz w:val="20"/>
        </w:rPr>
        <w:t>,</w:t>
      </w:r>
      <w:r w:rsidRPr="007C016A">
        <w:rPr>
          <w:rFonts w:cs="Arial"/>
          <w:sz w:val="20"/>
        </w:rPr>
        <w:t xml:space="preserve"> que:</w:t>
      </w:r>
    </w:p>
    <w:p w:rsidR="001E7710" w:rsidRPr="007C016A" w:rsidRDefault="001E7710" w:rsidP="007C016A">
      <w:pPr>
        <w:ind w:right="839"/>
        <w:rPr>
          <w:rFonts w:cs="Arial"/>
          <w:sz w:val="20"/>
        </w:rPr>
      </w:pPr>
    </w:p>
    <w:p w:rsidR="001E7710" w:rsidRPr="007C016A" w:rsidRDefault="001E7710" w:rsidP="009864C4">
      <w:pPr>
        <w:numPr>
          <w:ilvl w:val="0"/>
          <w:numId w:val="5"/>
        </w:numPr>
        <w:ind w:left="0" w:right="839" w:hanging="284"/>
        <w:jc w:val="both"/>
        <w:rPr>
          <w:rFonts w:cs="Arial"/>
          <w:sz w:val="20"/>
        </w:rPr>
      </w:pPr>
      <w:r>
        <w:rPr>
          <w:rFonts w:cs="Arial"/>
          <w:sz w:val="20"/>
        </w:rPr>
        <w:t>L</w:t>
      </w:r>
      <w:r w:rsidRPr="007C016A">
        <w:rPr>
          <w:rFonts w:cs="Arial"/>
          <w:sz w:val="20"/>
        </w:rPr>
        <w:t>os</w:t>
      </w:r>
      <w:r>
        <w:rPr>
          <w:rFonts w:cs="Arial"/>
          <w:sz w:val="20"/>
        </w:rPr>
        <w:t xml:space="preserve"> </w:t>
      </w:r>
      <w:r w:rsidRPr="007C016A">
        <w:rPr>
          <w:rFonts w:cs="Arial"/>
          <w:sz w:val="20"/>
        </w:rPr>
        <w:t>estados financieros</w:t>
      </w:r>
      <w:r w:rsidRPr="007C016A">
        <w:rPr>
          <w:rFonts w:cs="Arial"/>
          <w:i/>
          <w:color w:val="0E15FF"/>
          <w:sz w:val="20"/>
        </w:rPr>
        <w:t>(consolidados)</w:t>
      </w:r>
      <w:r w:rsidRPr="007C016A">
        <w:rPr>
          <w:rFonts w:cs="Arial"/>
          <w:sz w:val="20"/>
        </w:rPr>
        <w:t xml:space="preserve">condensados intermedios de </w:t>
      </w:r>
      <w:r w:rsidRPr="007C016A">
        <w:rPr>
          <w:rFonts w:cs="Arial"/>
          <w:i/>
          <w:sz w:val="20"/>
        </w:rPr>
        <w:t>...........................</w:t>
      </w:r>
      <w:r w:rsidRPr="007C016A">
        <w:rPr>
          <w:rFonts w:cs="Arial"/>
          <w:sz w:val="20"/>
        </w:rPr>
        <w:t>..................</w:t>
      </w:r>
      <w:r w:rsidRPr="009132B7">
        <w:rPr>
          <w:rFonts w:cs="Arial"/>
          <w:b/>
          <w:i/>
          <w:color w:val="0070C0"/>
          <w:sz w:val="16"/>
          <w:szCs w:val="16"/>
        </w:rPr>
        <w:t>1</w:t>
      </w:r>
      <w:r w:rsidRPr="007C016A">
        <w:rPr>
          <w:rFonts w:cs="Arial"/>
          <w:sz w:val="20"/>
        </w:rPr>
        <w:t xml:space="preserve"> se encuentran asentados en el libro "Inventarios y Balances" y cumplen, en lo que es materia de nuestra competencia, con lo dispuesto en la Ley General de Sociedades y en las resoluciones pertinentes de la C</w:t>
      </w:r>
      <w:r>
        <w:rPr>
          <w:rFonts w:cs="Arial"/>
          <w:sz w:val="20"/>
        </w:rPr>
        <w:t>NV.</w:t>
      </w:r>
    </w:p>
    <w:p w:rsidR="001E7710" w:rsidRPr="007C016A" w:rsidRDefault="001E7710" w:rsidP="007C016A">
      <w:pPr>
        <w:ind w:right="839"/>
        <w:rPr>
          <w:rFonts w:cs="Arial"/>
          <w:sz w:val="20"/>
        </w:rPr>
      </w:pPr>
    </w:p>
    <w:p w:rsidR="001E7710" w:rsidRPr="007C016A" w:rsidRDefault="001E7710" w:rsidP="009864C4">
      <w:pPr>
        <w:numPr>
          <w:ilvl w:val="0"/>
          <w:numId w:val="5"/>
        </w:numPr>
        <w:ind w:left="0" w:right="839" w:hanging="284"/>
        <w:jc w:val="both"/>
        <w:rPr>
          <w:rFonts w:cs="Arial"/>
          <w:sz w:val="20"/>
        </w:rPr>
      </w:pPr>
      <w:r>
        <w:rPr>
          <w:rFonts w:cs="Arial"/>
          <w:sz w:val="20"/>
        </w:rPr>
        <w:t>L</w:t>
      </w:r>
      <w:r w:rsidRPr="007C016A">
        <w:rPr>
          <w:rFonts w:cs="Arial"/>
          <w:sz w:val="20"/>
        </w:rPr>
        <w:t>os estados financieros condensados intermedios de</w:t>
      </w:r>
      <w:r w:rsidRPr="007C016A">
        <w:rPr>
          <w:rFonts w:cs="Arial"/>
          <w:color w:val="0E15FF"/>
          <w:sz w:val="20"/>
        </w:rPr>
        <w:t>[en caso que la Sociedad presente estados financieros consolidados deberá agregarse “separados”]</w:t>
      </w:r>
      <w:r w:rsidRPr="007C016A">
        <w:rPr>
          <w:rFonts w:cs="Arial"/>
          <w:sz w:val="20"/>
        </w:rPr>
        <w:t>..............................................</w:t>
      </w:r>
      <w:r w:rsidRPr="009132B7">
        <w:rPr>
          <w:rFonts w:cs="Arial"/>
          <w:b/>
          <w:i/>
          <w:color w:val="0070C0"/>
          <w:sz w:val="16"/>
          <w:szCs w:val="16"/>
        </w:rPr>
        <w:t>1</w:t>
      </w:r>
      <w:r w:rsidRPr="007C016A">
        <w:rPr>
          <w:rFonts w:cs="Arial"/>
          <w:sz w:val="20"/>
        </w:rPr>
        <w:t>surgen de registros contables llevados en sus aspectos formales de conformidad con normas legales</w:t>
      </w:r>
      <w:r>
        <w:rPr>
          <w:rFonts w:cs="Arial"/>
          <w:sz w:val="20"/>
        </w:rPr>
        <w:t>.</w:t>
      </w:r>
    </w:p>
    <w:p w:rsidR="001E7710" w:rsidRPr="007C016A" w:rsidRDefault="001E7710" w:rsidP="007C016A">
      <w:pPr>
        <w:ind w:right="839"/>
        <w:rPr>
          <w:rFonts w:cs="Arial"/>
          <w:sz w:val="20"/>
        </w:rPr>
      </w:pPr>
    </w:p>
    <w:p w:rsidR="001E7710" w:rsidRPr="007C016A" w:rsidRDefault="001E7710" w:rsidP="009864C4">
      <w:pPr>
        <w:numPr>
          <w:ilvl w:val="0"/>
          <w:numId w:val="5"/>
        </w:numPr>
        <w:ind w:left="0" w:right="839" w:hanging="284"/>
        <w:jc w:val="both"/>
        <w:rPr>
          <w:rFonts w:cs="Arial"/>
          <w:sz w:val="20"/>
        </w:rPr>
      </w:pPr>
      <w:r>
        <w:rPr>
          <w:rFonts w:cs="Arial"/>
          <w:sz w:val="20"/>
        </w:rPr>
        <w:t>H</w:t>
      </w:r>
      <w:r w:rsidRPr="007C016A">
        <w:rPr>
          <w:rFonts w:cs="Arial"/>
          <w:sz w:val="20"/>
        </w:rPr>
        <w:t>emos leído la reseña informativa, sobre la cual, en lo que es materia de nuestra competencia, no tenemos observaciones q</w:t>
      </w:r>
      <w:r>
        <w:rPr>
          <w:rFonts w:cs="Arial"/>
          <w:sz w:val="20"/>
        </w:rPr>
        <w:t>ue formular.</w:t>
      </w:r>
    </w:p>
    <w:p w:rsidR="001E7710" w:rsidRPr="007C016A" w:rsidRDefault="001E7710" w:rsidP="005C1953">
      <w:pPr>
        <w:ind w:right="839"/>
        <w:jc w:val="both"/>
        <w:rPr>
          <w:rFonts w:cs="Arial"/>
          <w:color w:val="0E15FF"/>
          <w:sz w:val="20"/>
        </w:rPr>
      </w:pPr>
      <w:r w:rsidRPr="007C016A">
        <w:rPr>
          <w:rFonts w:cs="Arial"/>
          <w:color w:val="0E15FF"/>
          <w:sz w:val="20"/>
        </w:rPr>
        <w:t>[</w:t>
      </w:r>
      <w:r w:rsidRPr="007C016A">
        <w:rPr>
          <w:rFonts w:cs="Arial"/>
          <w:color w:val="0E15FF"/>
          <w:sz w:val="20"/>
          <w:u w:val="single"/>
        </w:rPr>
        <w:t>En caso de no presentar consolidados</w:t>
      </w:r>
      <w:r w:rsidRPr="007C016A">
        <w:rPr>
          <w:rFonts w:cs="Arial"/>
          <w:color w:val="0E15FF"/>
          <w:sz w:val="20"/>
        </w:rPr>
        <w:t>…”hemos leído la reseña informativa y la información adicional a las notas a los estados financieros condensados intermedios requerida por el artículo 12 °, Capítulo III, Título IV de la normativa de la Comisión Nacional de Valores, sobre las cuales, en lo que es materia de nuestra competencia, no tenemos observaciones que formular……]</w:t>
      </w:r>
    </w:p>
    <w:p w:rsidR="001E7710" w:rsidRPr="007C016A" w:rsidRDefault="001E7710" w:rsidP="007C016A">
      <w:pPr>
        <w:ind w:right="839"/>
        <w:rPr>
          <w:rFonts w:cs="Arial"/>
          <w:color w:val="0E15FF"/>
          <w:sz w:val="20"/>
        </w:rPr>
      </w:pPr>
    </w:p>
    <w:p w:rsidR="001E7710" w:rsidRPr="007C016A" w:rsidRDefault="001E7710" w:rsidP="009864C4">
      <w:pPr>
        <w:numPr>
          <w:ilvl w:val="0"/>
          <w:numId w:val="5"/>
        </w:numPr>
        <w:ind w:left="0" w:right="839" w:hanging="284"/>
        <w:jc w:val="both"/>
        <w:rPr>
          <w:rFonts w:cs="Arial"/>
          <w:sz w:val="20"/>
        </w:rPr>
      </w:pPr>
      <w:r w:rsidRPr="003D204B">
        <w:rPr>
          <w:rFonts w:cs="Arial"/>
          <w:b/>
          <w:i/>
          <w:color w:val="0070C0"/>
          <w:sz w:val="16"/>
          <w:szCs w:val="16"/>
        </w:rPr>
        <w:t>2</w:t>
      </w:r>
      <w:r w:rsidRPr="00993056">
        <w:rPr>
          <w:rFonts w:cs="Arial"/>
          <w:sz w:val="20"/>
        </w:rPr>
        <w:t xml:space="preserve">Según surge de los registros contables de……… </w:t>
      </w:r>
      <w:r w:rsidRPr="009132B7">
        <w:rPr>
          <w:rFonts w:cs="Arial"/>
          <w:b/>
          <w:i/>
          <w:color w:val="0070C0"/>
          <w:sz w:val="16"/>
          <w:szCs w:val="16"/>
        </w:rPr>
        <w:t>1</w:t>
      </w:r>
      <w:r w:rsidRPr="00993056">
        <w:rPr>
          <w:rFonts w:cs="Arial"/>
          <w:sz w:val="20"/>
        </w:rPr>
        <w:t xml:space="preserve">, el pasivo devengado al 30 de septiembre </w:t>
      </w:r>
      <w:r>
        <w:rPr>
          <w:rFonts w:cs="Arial"/>
          <w:sz w:val="20"/>
        </w:rPr>
        <w:t>d</w:t>
      </w:r>
      <w:r w:rsidRPr="00993056">
        <w:rPr>
          <w:rFonts w:cs="Arial"/>
          <w:sz w:val="20"/>
        </w:rPr>
        <w:t>e 2018 a favor del Sistema Integrado Previsional Argentino en concepto de</w:t>
      </w:r>
      <w:r>
        <w:rPr>
          <w:rFonts w:cs="Arial"/>
          <w:sz w:val="20"/>
        </w:rPr>
        <w:t xml:space="preserve"> aportes y contribuciones previsionales ascendía a $.................... y no era exigible a esa fecha </w:t>
      </w:r>
      <w:r w:rsidRPr="003D204B">
        <w:rPr>
          <w:rFonts w:cs="Arial"/>
          <w:color w:val="0070C0"/>
          <w:sz w:val="20"/>
        </w:rPr>
        <w:t>{o “y $...................... era exigible y $...................... no exigible a esa fecha”}</w:t>
      </w:r>
      <w:r w:rsidRPr="00993056">
        <w:rPr>
          <w:rFonts w:cs="Arial"/>
          <w:sz w:val="20"/>
        </w:rPr>
        <w:t>.</w:t>
      </w:r>
    </w:p>
    <w:p w:rsidR="001E7710" w:rsidRDefault="001E7710" w:rsidP="00993056">
      <w:pPr>
        <w:ind w:right="839"/>
        <w:rPr>
          <w:rFonts w:cs="Arial"/>
          <w:sz w:val="20"/>
        </w:rPr>
      </w:pPr>
    </w:p>
    <w:p w:rsidR="001E7710" w:rsidRPr="00993056" w:rsidRDefault="001E7710" w:rsidP="00993056">
      <w:pPr>
        <w:ind w:right="839"/>
        <w:rPr>
          <w:rFonts w:cs="Arial"/>
          <w:sz w:val="20"/>
        </w:rPr>
      </w:pPr>
      <w:r w:rsidRPr="00993056">
        <w:rPr>
          <w:rFonts w:cs="Arial"/>
          <w:sz w:val="20"/>
        </w:rPr>
        <w:t>Ciudad Autónoma de Buenos Aires, .. de …. de 20</w:t>
      </w:r>
      <w:r>
        <w:rPr>
          <w:rFonts w:cs="Arial"/>
          <w:sz w:val="20"/>
        </w:rPr>
        <w:t>19</w:t>
      </w:r>
      <w:r w:rsidRPr="00104FAA">
        <w:rPr>
          <w:rFonts w:cs="Arial"/>
          <w:b/>
          <w:i/>
          <w:color w:val="0070C0"/>
          <w:sz w:val="16"/>
          <w:szCs w:val="16"/>
        </w:rPr>
        <w:t>2</w:t>
      </w:r>
    </w:p>
    <w:p w:rsidR="001E7710" w:rsidRDefault="001E7710" w:rsidP="007C016A">
      <w:pPr>
        <w:ind w:right="839"/>
        <w:rPr>
          <w:rFonts w:cs="Arial"/>
          <w:sz w:val="20"/>
          <w:highlight w:val="yellow"/>
        </w:rPr>
      </w:pPr>
    </w:p>
    <w:p w:rsidR="001E7710" w:rsidRPr="004D5CED" w:rsidRDefault="001E7710" w:rsidP="007C016A">
      <w:pPr>
        <w:ind w:right="839"/>
        <w:rPr>
          <w:rFonts w:cs="Arial"/>
          <w:i/>
          <w:color w:val="0070C0"/>
          <w:sz w:val="20"/>
          <w:u w:val="single"/>
        </w:rPr>
      </w:pPr>
      <w:r w:rsidRPr="004D5CED">
        <w:rPr>
          <w:rFonts w:cs="Arial"/>
          <w:i/>
          <w:color w:val="0070C0"/>
          <w:sz w:val="20"/>
          <w:u w:val="single"/>
        </w:rPr>
        <w:t>Sello profesional</w:t>
      </w:r>
    </w:p>
    <w:p w:rsidR="001E7710" w:rsidRPr="007C016A" w:rsidRDefault="001E7710" w:rsidP="007C016A">
      <w:pPr>
        <w:tabs>
          <w:tab w:val="left" w:pos="-720"/>
          <w:tab w:val="left" w:pos="284"/>
          <w:tab w:val="left" w:pos="487"/>
        </w:tabs>
        <w:rPr>
          <w:rFonts w:cs="Arial"/>
          <w:b/>
          <w:color w:val="0E15FF"/>
          <w:spacing w:val="-3"/>
          <w:sz w:val="20"/>
          <w:u w:val="single"/>
        </w:rPr>
      </w:pPr>
    </w:p>
    <w:p w:rsidR="001E7710" w:rsidRPr="00202D43" w:rsidRDefault="001E7710" w:rsidP="00E2394B">
      <w:pPr>
        <w:spacing w:line="240" w:lineRule="atLeast"/>
        <w:jc w:val="both"/>
        <w:rPr>
          <w:rFonts w:cs="Arial"/>
          <w:b/>
          <w:i/>
          <w:sz w:val="20"/>
          <w:lang w:val="es-AR"/>
        </w:rPr>
      </w:pPr>
      <w:r w:rsidRPr="00202D43">
        <w:rPr>
          <w:rFonts w:cs="Arial"/>
          <w:b/>
          <w:i/>
          <w:sz w:val="20"/>
          <w:lang w:val="es-AR"/>
        </w:rPr>
        <w:t>Referencias</w:t>
      </w:r>
    </w:p>
    <w:p w:rsidR="001E7710" w:rsidRPr="008864FE" w:rsidRDefault="001E7710" w:rsidP="009864C4">
      <w:pPr>
        <w:pStyle w:val="Prrafodelista"/>
        <w:numPr>
          <w:ilvl w:val="0"/>
          <w:numId w:val="7"/>
        </w:numPr>
        <w:tabs>
          <w:tab w:val="left" w:pos="-720"/>
          <w:tab w:val="left" w:pos="284"/>
          <w:tab w:val="left" w:pos="487"/>
        </w:tabs>
        <w:ind w:hanging="1004"/>
        <w:rPr>
          <w:rFonts w:cs="Arial"/>
          <w:b/>
          <w:color w:val="000000"/>
          <w:spacing w:val="-3"/>
          <w:sz w:val="16"/>
          <w:szCs w:val="16"/>
        </w:rPr>
      </w:pPr>
      <w:r w:rsidRPr="008864FE">
        <w:rPr>
          <w:rFonts w:cs="Arial"/>
          <w:color w:val="000000"/>
          <w:spacing w:val="-3"/>
          <w:sz w:val="16"/>
          <w:szCs w:val="16"/>
        </w:rPr>
        <w:t>Denominación de la Sociedad</w:t>
      </w:r>
    </w:p>
    <w:p w:rsidR="001E7710" w:rsidRPr="009132B7" w:rsidRDefault="001E7710" w:rsidP="009864C4">
      <w:pPr>
        <w:pStyle w:val="Prrafodelista"/>
        <w:numPr>
          <w:ilvl w:val="0"/>
          <w:numId w:val="7"/>
        </w:numPr>
        <w:tabs>
          <w:tab w:val="left" w:pos="-720"/>
          <w:tab w:val="left" w:pos="284"/>
          <w:tab w:val="left" w:pos="487"/>
        </w:tabs>
        <w:ind w:hanging="1004"/>
        <w:rPr>
          <w:rFonts w:cs="Arial"/>
          <w:b/>
          <w:color w:val="000000"/>
          <w:spacing w:val="-3"/>
          <w:sz w:val="16"/>
          <w:szCs w:val="16"/>
        </w:rPr>
      </w:pPr>
      <w:r w:rsidRPr="008864FE">
        <w:rPr>
          <w:rFonts w:cs="Arial"/>
          <w:color w:val="000000"/>
          <w:spacing w:val="-3"/>
          <w:sz w:val="16"/>
          <w:szCs w:val="16"/>
        </w:rPr>
        <w:t>Completar según corresponda</w:t>
      </w:r>
    </w:p>
    <w:p w:rsidR="001E7710" w:rsidRPr="008864FE" w:rsidRDefault="001E7710" w:rsidP="009864C4">
      <w:pPr>
        <w:pStyle w:val="Prrafodelista"/>
        <w:numPr>
          <w:ilvl w:val="0"/>
          <w:numId w:val="7"/>
        </w:numPr>
        <w:spacing w:line="240" w:lineRule="atLeast"/>
        <w:ind w:left="284" w:hanging="568"/>
        <w:jc w:val="both"/>
        <w:rPr>
          <w:rFonts w:cs="Arial"/>
          <w:sz w:val="16"/>
          <w:szCs w:val="16"/>
          <w:lang w:val="es-AR"/>
        </w:rPr>
      </w:pPr>
      <w:r>
        <w:rPr>
          <w:rFonts w:cs="Arial"/>
          <w:sz w:val="16"/>
          <w:szCs w:val="16"/>
          <w:lang w:val="es-AR"/>
        </w:rPr>
        <w:t xml:space="preserve">      </w:t>
      </w:r>
      <w:r w:rsidRPr="008864FE">
        <w:rPr>
          <w:rFonts w:cs="Arial"/>
          <w:sz w:val="16"/>
          <w:szCs w:val="16"/>
          <w:lang w:val="es-AR"/>
        </w:rPr>
        <w:t>En caso la dirección de la Sociedad haya decidido cuantificar los efectos de la aplic</w:t>
      </w:r>
      <w:r>
        <w:rPr>
          <w:rFonts w:cs="Arial"/>
          <w:sz w:val="16"/>
          <w:szCs w:val="16"/>
          <w:lang w:val="es-AR"/>
        </w:rPr>
        <w:t>ación de la NIC 29en nota a los estados financieros</w:t>
      </w:r>
    </w:p>
    <w:p w:rsidR="001E7710" w:rsidRPr="008864FE" w:rsidRDefault="001E7710" w:rsidP="007C016A">
      <w:pPr>
        <w:pStyle w:val="Prrafodelista"/>
        <w:tabs>
          <w:tab w:val="left" w:pos="-720"/>
          <w:tab w:val="left" w:pos="284"/>
          <w:tab w:val="left" w:pos="487"/>
        </w:tabs>
        <w:ind w:left="284"/>
        <w:rPr>
          <w:rFonts w:cs="Arial"/>
          <w:color w:val="0E15FF"/>
          <w:spacing w:val="-3"/>
          <w:sz w:val="20"/>
          <w:lang w:val="es-AR"/>
        </w:rPr>
      </w:pPr>
    </w:p>
    <w:p w:rsidR="001E7710" w:rsidRPr="007C016A" w:rsidRDefault="001E7710" w:rsidP="00993056">
      <w:pPr>
        <w:pStyle w:val="Prrafodelista"/>
        <w:tabs>
          <w:tab w:val="left" w:pos="-720"/>
          <w:tab w:val="left" w:pos="284"/>
          <w:tab w:val="left" w:pos="487"/>
        </w:tabs>
        <w:ind w:left="0"/>
        <w:rPr>
          <w:rFonts w:cs="Arial"/>
          <w:color w:val="0E15FF"/>
          <w:spacing w:val="-3"/>
          <w:sz w:val="20"/>
        </w:rPr>
      </w:pPr>
      <w:r w:rsidRPr="007C016A">
        <w:rPr>
          <w:rFonts w:cs="Arial"/>
          <w:color w:val="0E15FF"/>
          <w:spacing w:val="-3"/>
          <w:sz w:val="20"/>
        </w:rPr>
        <w:tab/>
      </w:r>
    </w:p>
    <w:p w:rsidR="001E7710" w:rsidRPr="00EC4B93" w:rsidRDefault="001E7710" w:rsidP="00FA24D8">
      <w:pPr>
        <w:pStyle w:val="Textoindependiente"/>
        <w:tabs>
          <w:tab w:val="left" w:pos="851"/>
        </w:tabs>
        <w:ind w:left="851"/>
        <w:rPr>
          <w:rFonts w:ascii="Georgia" w:hAnsi="Georgia"/>
          <w:color w:val="FF0000"/>
          <w:sz w:val="20"/>
        </w:rPr>
      </w:pPr>
    </w:p>
    <w:sectPr w:rsidR="001E7710" w:rsidRPr="00EC4B93" w:rsidSect="007C016A">
      <w:headerReference w:type="even" r:id="rId8"/>
      <w:headerReference w:type="default" r:id="rId9"/>
      <w:footerReference w:type="even" r:id="rId10"/>
      <w:footerReference w:type="default" r:id="rId11"/>
      <w:headerReference w:type="first" r:id="rId12"/>
      <w:footerReference w:type="first" r:id="rId13"/>
      <w:pgSz w:w="12240" w:h="15840" w:code="1"/>
      <w:pgMar w:top="2835" w:right="851" w:bottom="2835" w:left="1985" w:header="54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C4" w:rsidRDefault="009864C4" w:rsidP="00436A45">
      <w:r>
        <w:separator/>
      </w:r>
    </w:p>
  </w:endnote>
  <w:endnote w:type="continuationSeparator" w:id="0">
    <w:p w:rsidR="009864C4" w:rsidRDefault="009864C4" w:rsidP="0043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wC_Logo">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Default="001E77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Pr="00237F72" w:rsidRDefault="001E7710" w:rsidP="00EA6257">
    <w:pPr>
      <w:pStyle w:val="Piedepgina"/>
      <w:pBdr>
        <w:top w:val="single" w:sz="4" w:space="1" w:color="auto"/>
      </w:pBdr>
      <w:rPr>
        <w:rFonts w:cs="Arial"/>
        <w:color w:val="A6A6A6"/>
      </w:rPr>
    </w:pPr>
    <w:r w:rsidRPr="00237F72">
      <w:rPr>
        <w:rFonts w:cs="Arial"/>
        <w:b/>
        <w:bCs/>
        <w:color w:val="A6A6A6"/>
        <w:sz w:val="20"/>
      </w:rPr>
      <w:t>Subcomisión Redactora de Modelos de Informes</w:t>
    </w:r>
    <w:r w:rsidRPr="00237F72">
      <w:rPr>
        <w:rFonts w:cs="Arial"/>
        <w:color w:val="A6A6A6"/>
        <w:sz w:val="20"/>
      </w:rPr>
      <w:t xml:space="preserve">, </w:t>
    </w:r>
    <w:r w:rsidRPr="00237F72">
      <w:rPr>
        <w:rFonts w:cs="Arial"/>
        <w:b/>
        <w:bCs/>
        <w:color w:val="A6A6A6"/>
        <w:sz w:val="20"/>
      </w:rPr>
      <w:t>Comisión de E</w:t>
    </w:r>
    <w:r>
      <w:rPr>
        <w:rFonts w:cs="Arial"/>
        <w:b/>
        <w:bCs/>
        <w:color w:val="A6A6A6"/>
        <w:sz w:val="20"/>
      </w:rPr>
      <w:t>studios de Auditoría del CPCECABA</w:t>
    </w:r>
  </w:p>
  <w:p w:rsidR="001E7710" w:rsidRDefault="001E77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Default="001E7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C4" w:rsidRDefault="009864C4" w:rsidP="00436A45">
      <w:r>
        <w:separator/>
      </w:r>
    </w:p>
  </w:footnote>
  <w:footnote w:type="continuationSeparator" w:id="0">
    <w:p w:rsidR="009864C4" w:rsidRDefault="009864C4" w:rsidP="00436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Default="00F37E96">
    <w:pPr>
      <w:pStyle w:val="Encabezado"/>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114469" o:spid="_x0000_s2049" type="#_x0000_t136" style="position:absolute;margin-left:0;margin-top:0;width:645.6pt;height:16.75pt;rotation:315;z-index:-251658752;mso-position-horizontal:center;mso-position-horizontal-relative:margin;mso-position-vertical:center;mso-position-vertical-relative:margin" o:allowincell="f" fillcolor="red" stroked="f">
          <v:fill opacity=".5"/>
          <v:textpath style="font-family:&quot;Arial&quot;;font-size:1pt" string="Ejemplo para ser adaptado por el profesional de acuerdo con cada caso en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Default="00F37E96">
    <w:pPr>
      <w:pStyle w:val="Encabezado"/>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114470" o:spid="_x0000_s2050" type="#_x0000_t136" style="position:absolute;margin-left:0;margin-top:0;width:645.6pt;height:16.75pt;rotation:315;z-index:-251657728;mso-position-horizontal:center;mso-position-horizontal-relative:margin;mso-position-vertical:center;mso-position-vertical-relative:margin" o:allowincell="f" fillcolor="red" stroked="f">
          <v:fill opacity=".5"/>
          <v:textpath style="font-family:&quot;Arial&quot;;font-size:1pt" string="Ejemplo para ser adaptado por el profesional de acuerdo con cada caso en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10" w:rsidRDefault="00F37E96">
    <w:pPr>
      <w:pStyle w:val="Encabezado"/>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114468" o:spid="_x0000_s2051" type="#_x0000_t136" style="position:absolute;margin-left:0;margin-top:0;width:645.6pt;height:16.75pt;rotation:315;z-index:-251659776;mso-position-horizontal:center;mso-position-horizontal-relative:margin;mso-position-vertical:center;mso-position-vertical-relative:margin" o:allowincell="f" fillcolor="red" stroked="f">
          <v:fill opacity=".5"/>
          <v:textpath style="font-family:&quot;Arial&quot;;font-size:1pt" string="Ejemplo para ser adaptado por el profesional de acuerdo con cada caso en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7E2DF94"/>
    <w:lvl w:ilvl="0">
      <w:start w:val="1"/>
      <w:numFmt w:val="bullet"/>
      <w:pStyle w:val="Listaconnmeros5"/>
      <w:lvlText w:val=""/>
      <w:lvlJc w:val="left"/>
      <w:pPr>
        <w:tabs>
          <w:tab w:val="num" w:pos="1492"/>
        </w:tabs>
        <w:ind w:left="1492" w:hanging="360"/>
      </w:pPr>
      <w:rPr>
        <w:rFonts w:ascii="Symbol" w:hAnsi="Symbol" w:hint="default"/>
      </w:rPr>
    </w:lvl>
  </w:abstractNum>
  <w:abstractNum w:abstractNumId="1">
    <w:nsid w:val="FFFFFF89"/>
    <w:multiLevelType w:val="singleLevel"/>
    <w:tmpl w:val="DD3CE9A4"/>
    <w:lvl w:ilvl="0">
      <w:start w:val="1"/>
      <w:numFmt w:val="bullet"/>
      <w:pStyle w:val="Listaconvietas5"/>
      <w:lvlText w:val=""/>
      <w:lvlJc w:val="left"/>
      <w:pPr>
        <w:tabs>
          <w:tab w:val="num" w:pos="360"/>
        </w:tabs>
        <w:ind w:left="360" w:hanging="360"/>
      </w:pPr>
      <w:rPr>
        <w:rFonts w:ascii="Symbol" w:hAnsi="Symbol" w:hint="default"/>
      </w:rPr>
    </w:lvl>
  </w:abstractNum>
  <w:abstractNum w:abstractNumId="2">
    <w:nsid w:val="084204C2"/>
    <w:multiLevelType w:val="multilevel"/>
    <w:tmpl w:val="B790A32C"/>
    <w:name w:val="PwCListBullets15"/>
    <w:numStyleLink w:val="PwCListBullets1"/>
  </w:abstractNum>
  <w:abstractNum w:abstractNumId="3">
    <w:nsid w:val="0984408E"/>
    <w:multiLevelType w:val="multilevel"/>
    <w:tmpl w:val="CF020DFA"/>
    <w:name w:val="PwCListNumbers1"/>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4">
    <w:nsid w:val="216726F2"/>
    <w:multiLevelType w:val="hybridMultilevel"/>
    <w:tmpl w:val="2B18BE12"/>
    <w:lvl w:ilvl="0" w:tplc="64A476A0">
      <w:start w:val="1"/>
      <w:numFmt w:val="decimal"/>
      <w:lvlText w:val="%1."/>
      <w:lvlJc w:val="left"/>
      <w:pPr>
        <w:ind w:left="720" w:hanging="360"/>
      </w:pPr>
      <w:rPr>
        <w:rFonts w:cs="Times New Roman"/>
        <w:b/>
        <w:i/>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B62FBF"/>
    <w:multiLevelType w:val="multilevel"/>
    <w:tmpl w:val="B790A32C"/>
    <w:name w:val="PwCListBullets16"/>
    <w:numStyleLink w:val="PwCListBullets1"/>
  </w:abstractNum>
  <w:abstractNum w:abstractNumId="6">
    <w:nsid w:val="2AF667C2"/>
    <w:multiLevelType w:val="multilevel"/>
    <w:tmpl w:val="B790A32C"/>
    <w:name w:val="PwCListBullets13"/>
    <w:numStyleLink w:val="PwCListBullets1"/>
  </w:abstractNum>
  <w:abstractNum w:abstractNumId="7">
    <w:nsid w:val="3677385F"/>
    <w:multiLevelType w:val="multilevel"/>
    <w:tmpl w:val="CF020DFA"/>
    <w:name w:val="PwCListNumbers12"/>
    <w:numStyleLink w:val="PwCListNumbers1"/>
  </w:abstractNum>
  <w:abstractNum w:abstractNumId="8">
    <w:nsid w:val="44B16D24"/>
    <w:multiLevelType w:val="multilevel"/>
    <w:tmpl w:val="B790A32C"/>
    <w:name w:val="PwCListBullets14"/>
    <w:numStyleLink w:val="PwCListBullets1"/>
  </w:abstractNum>
  <w:abstractNum w:abstractNumId="9">
    <w:nsid w:val="494B747C"/>
    <w:multiLevelType w:val="multilevel"/>
    <w:tmpl w:val="CF020DFA"/>
    <w:name w:val="PwCListNumbers13"/>
    <w:numStyleLink w:val="PwCListNumbers1"/>
  </w:abstractNum>
  <w:abstractNum w:abstractNumId="10">
    <w:nsid w:val="4FFB261B"/>
    <w:multiLevelType w:val="hybridMultilevel"/>
    <w:tmpl w:val="45DA1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40A41"/>
    <w:multiLevelType w:val="multilevel"/>
    <w:tmpl w:val="CF020DFA"/>
    <w:name w:val="PwCListNumbers14"/>
    <w:numStyleLink w:val="PwCListNumbers1"/>
  </w:abstractNum>
  <w:abstractNum w:abstractNumId="12">
    <w:nsid w:val="5C3D4B59"/>
    <w:multiLevelType w:val="multilevel"/>
    <w:tmpl w:val="B790A32C"/>
    <w:name w:val="PwCListBullets12"/>
    <w:numStyleLink w:val="PwCListBullets1"/>
  </w:abstractNum>
  <w:abstractNum w:abstractNumId="13">
    <w:nsid w:val="713B3A4E"/>
    <w:multiLevelType w:val="singleLevel"/>
    <w:tmpl w:val="6B620E7A"/>
    <w:lvl w:ilvl="0">
      <w:start w:val="1"/>
      <w:numFmt w:val="lowerLetter"/>
      <w:lvlText w:val="%1)"/>
      <w:legacy w:legacy="1" w:legacySpace="0" w:legacyIndent="283"/>
      <w:lvlJc w:val="left"/>
      <w:pPr>
        <w:ind w:left="283" w:hanging="283"/>
      </w:pPr>
      <w:rPr>
        <w:rFonts w:cs="Times New Roman"/>
      </w:rPr>
    </w:lvl>
  </w:abstractNum>
  <w:abstractNum w:abstractNumId="14">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abstractNumId w:val="1"/>
  </w:num>
  <w:num w:numId="2">
    <w:abstractNumId w:val="0"/>
  </w:num>
  <w:num w:numId="3">
    <w:abstractNumId w:val="14"/>
  </w:num>
  <w:num w:numId="4">
    <w:abstractNumId w:val="3"/>
  </w:num>
  <w:num w:numId="5">
    <w:abstractNumId w:val="13"/>
  </w:num>
  <w:num w:numId="6">
    <w:abstractNumId w:val="1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0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05D"/>
    <w:rsid w:val="00005A68"/>
    <w:rsid w:val="00005C8B"/>
    <w:rsid w:val="00016695"/>
    <w:rsid w:val="00026821"/>
    <w:rsid w:val="00034646"/>
    <w:rsid w:val="000354F9"/>
    <w:rsid w:val="00036AF8"/>
    <w:rsid w:val="000419EB"/>
    <w:rsid w:val="00043E12"/>
    <w:rsid w:val="00044DDA"/>
    <w:rsid w:val="00052869"/>
    <w:rsid w:val="00063D93"/>
    <w:rsid w:val="00066A7D"/>
    <w:rsid w:val="00070C82"/>
    <w:rsid w:val="00072177"/>
    <w:rsid w:val="000768D1"/>
    <w:rsid w:val="00080644"/>
    <w:rsid w:val="00085145"/>
    <w:rsid w:val="000859B7"/>
    <w:rsid w:val="0008633E"/>
    <w:rsid w:val="00095711"/>
    <w:rsid w:val="00097C5B"/>
    <w:rsid w:val="000A3532"/>
    <w:rsid w:val="000B175C"/>
    <w:rsid w:val="000B1D67"/>
    <w:rsid w:val="000B205D"/>
    <w:rsid w:val="000B3C73"/>
    <w:rsid w:val="000C0153"/>
    <w:rsid w:val="000C288D"/>
    <w:rsid w:val="000D3B81"/>
    <w:rsid w:val="000D7DAE"/>
    <w:rsid w:val="000E0F42"/>
    <w:rsid w:val="000E7016"/>
    <w:rsid w:val="000F09F4"/>
    <w:rsid w:val="000F2057"/>
    <w:rsid w:val="000F3093"/>
    <w:rsid w:val="000F5459"/>
    <w:rsid w:val="000F6CC1"/>
    <w:rsid w:val="00104FAA"/>
    <w:rsid w:val="00105760"/>
    <w:rsid w:val="001175AF"/>
    <w:rsid w:val="00122A68"/>
    <w:rsid w:val="00123D21"/>
    <w:rsid w:val="00124663"/>
    <w:rsid w:val="00127E60"/>
    <w:rsid w:val="001325A2"/>
    <w:rsid w:val="00135D20"/>
    <w:rsid w:val="00145B8E"/>
    <w:rsid w:val="001567E1"/>
    <w:rsid w:val="00157371"/>
    <w:rsid w:val="00186BC5"/>
    <w:rsid w:val="0019595A"/>
    <w:rsid w:val="001A78D5"/>
    <w:rsid w:val="001A78F4"/>
    <w:rsid w:val="001B6881"/>
    <w:rsid w:val="001B69A8"/>
    <w:rsid w:val="001B7BA0"/>
    <w:rsid w:val="001C4F96"/>
    <w:rsid w:val="001C57AC"/>
    <w:rsid w:val="001C6920"/>
    <w:rsid w:val="001D0F76"/>
    <w:rsid w:val="001E2AA5"/>
    <w:rsid w:val="001E7710"/>
    <w:rsid w:val="001E7AEA"/>
    <w:rsid w:val="001F4454"/>
    <w:rsid w:val="001F7DC8"/>
    <w:rsid w:val="002006DA"/>
    <w:rsid w:val="002019CC"/>
    <w:rsid w:val="00202D43"/>
    <w:rsid w:val="0020494F"/>
    <w:rsid w:val="00204F05"/>
    <w:rsid w:val="00211D0C"/>
    <w:rsid w:val="002147B3"/>
    <w:rsid w:val="00216A4B"/>
    <w:rsid w:val="00216DB3"/>
    <w:rsid w:val="00220EC2"/>
    <w:rsid w:val="002264DD"/>
    <w:rsid w:val="002331F5"/>
    <w:rsid w:val="00237F72"/>
    <w:rsid w:val="002439D2"/>
    <w:rsid w:val="00243FD7"/>
    <w:rsid w:val="0024455D"/>
    <w:rsid w:val="00245C85"/>
    <w:rsid w:val="00260F18"/>
    <w:rsid w:val="002649B9"/>
    <w:rsid w:val="00265CF7"/>
    <w:rsid w:val="002676D9"/>
    <w:rsid w:val="00272FD7"/>
    <w:rsid w:val="00273697"/>
    <w:rsid w:val="0027443E"/>
    <w:rsid w:val="00275FE3"/>
    <w:rsid w:val="00276585"/>
    <w:rsid w:val="002825A6"/>
    <w:rsid w:val="00290CAB"/>
    <w:rsid w:val="00290D91"/>
    <w:rsid w:val="00291B85"/>
    <w:rsid w:val="00291C4B"/>
    <w:rsid w:val="0029269A"/>
    <w:rsid w:val="00293D98"/>
    <w:rsid w:val="002A36A6"/>
    <w:rsid w:val="002A635A"/>
    <w:rsid w:val="002C1E97"/>
    <w:rsid w:val="002C639D"/>
    <w:rsid w:val="002D165C"/>
    <w:rsid w:val="002D5B43"/>
    <w:rsid w:val="002E058F"/>
    <w:rsid w:val="002E7431"/>
    <w:rsid w:val="002F0705"/>
    <w:rsid w:val="002F30A2"/>
    <w:rsid w:val="00302193"/>
    <w:rsid w:val="00303B2D"/>
    <w:rsid w:val="00311666"/>
    <w:rsid w:val="00315FC8"/>
    <w:rsid w:val="0032368C"/>
    <w:rsid w:val="0032476B"/>
    <w:rsid w:val="0033069B"/>
    <w:rsid w:val="00332C15"/>
    <w:rsid w:val="00334FA2"/>
    <w:rsid w:val="00336BBC"/>
    <w:rsid w:val="00350DFD"/>
    <w:rsid w:val="00355D53"/>
    <w:rsid w:val="00370F73"/>
    <w:rsid w:val="00373B69"/>
    <w:rsid w:val="003743D5"/>
    <w:rsid w:val="003753FE"/>
    <w:rsid w:val="00385750"/>
    <w:rsid w:val="00386AD3"/>
    <w:rsid w:val="00395E09"/>
    <w:rsid w:val="00396583"/>
    <w:rsid w:val="003969E9"/>
    <w:rsid w:val="003B1750"/>
    <w:rsid w:val="003B26A2"/>
    <w:rsid w:val="003B3278"/>
    <w:rsid w:val="003B5BC8"/>
    <w:rsid w:val="003D204B"/>
    <w:rsid w:val="003E1751"/>
    <w:rsid w:val="003E5AB2"/>
    <w:rsid w:val="003F0273"/>
    <w:rsid w:val="003F6ED0"/>
    <w:rsid w:val="003F79B5"/>
    <w:rsid w:val="0040068C"/>
    <w:rsid w:val="00410F3D"/>
    <w:rsid w:val="00414681"/>
    <w:rsid w:val="004151AB"/>
    <w:rsid w:val="004231F0"/>
    <w:rsid w:val="0042349D"/>
    <w:rsid w:val="004279DE"/>
    <w:rsid w:val="0043017A"/>
    <w:rsid w:val="00434531"/>
    <w:rsid w:val="00436A45"/>
    <w:rsid w:val="004565CA"/>
    <w:rsid w:val="00464966"/>
    <w:rsid w:val="00470902"/>
    <w:rsid w:val="00470945"/>
    <w:rsid w:val="004729FC"/>
    <w:rsid w:val="004771F6"/>
    <w:rsid w:val="00481104"/>
    <w:rsid w:val="00483C16"/>
    <w:rsid w:val="004B186C"/>
    <w:rsid w:val="004B4013"/>
    <w:rsid w:val="004C611B"/>
    <w:rsid w:val="004C62E2"/>
    <w:rsid w:val="004D0886"/>
    <w:rsid w:val="004D1632"/>
    <w:rsid w:val="004D4357"/>
    <w:rsid w:val="004D5CED"/>
    <w:rsid w:val="004E1294"/>
    <w:rsid w:val="004F26D8"/>
    <w:rsid w:val="004F2B25"/>
    <w:rsid w:val="004F41E8"/>
    <w:rsid w:val="004F4689"/>
    <w:rsid w:val="00502F4E"/>
    <w:rsid w:val="005069C9"/>
    <w:rsid w:val="00516295"/>
    <w:rsid w:val="00521A28"/>
    <w:rsid w:val="00523126"/>
    <w:rsid w:val="005243A6"/>
    <w:rsid w:val="005310A8"/>
    <w:rsid w:val="0054330C"/>
    <w:rsid w:val="005463E0"/>
    <w:rsid w:val="005465B6"/>
    <w:rsid w:val="00550AC5"/>
    <w:rsid w:val="005560B2"/>
    <w:rsid w:val="005648D6"/>
    <w:rsid w:val="00567C85"/>
    <w:rsid w:val="00570F4F"/>
    <w:rsid w:val="00577367"/>
    <w:rsid w:val="0058065B"/>
    <w:rsid w:val="00592336"/>
    <w:rsid w:val="00595742"/>
    <w:rsid w:val="005C1953"/>
    <w:rsid w:val="005C23ED"/>
    <w:rsid w:val="005C4C4B"/>
    <w:rsid w:val="005D75D8"/>
    <w:rsid w:val="005D7F75"/>
    <w:rsid w:val="005E1E2A"/>
    <w:rsid w:val="005E53E9"/>
    <w:rsid w:val="005F59B3"/>
    <w:rsid w:val="006111F4"/>
    <w:rsid w:val="0061207C"/>
    <w:rsid w:val="00614439"/>
    <w:rsid w:val="00616DDB"/>
    <w:rsid w:val="006171A2"/>
    <w:rsid w:val="006178FF"/>
    <w:rsid w:val="00622C80"/>
    <w:rsid w:val="006510F8"/>
    <w:rsid w:val="006521EC"/>
    <w:rsid w:val="00654588"/>
    <w:rsid w:val="00661760"/>
    <w:rsid w:val="00667764"/>
    <w:rsid w:val="00671106"/>
    <w:rsid w:val="00674C23"/>
    <w:rsid w:val="00675358"/>
    <w:rsid w:val="00677FB1"/>
    <w:rsid w:val="00683000"/>
    <w:rsid w:val="0068460E"/>
    <w:rsid w:val="0069074D"/>
    <w:rsid w:val="006A0D8F"/>
    <w:rsid w:val="006A2AE6"/>
    <w:rsid w:val="006A2C40"/>
    <w:rsid w:val="006A65FF"/>
    <w:rsid w:val="006A690D"/>
    <w:rsid w:val="006A776A"/>
    <w:rsid w:val="006B53B0"/>
    <w:rsid w:val="006B67A2"/>
    <w:rsid w:val="006C178E"/>
    <w:rsid w:val="006E4B39"/>
    <w:rsid w:val="006E6D30"/>
    <w:rsid w:val="006E792B"/>
    <w:rsid w:val="006F290D"/>
    <w:rsid w:val="006F2A21"/>
    <w:rsid w:val="006F785D"/>
    <w:rsid w:val="00700F43"/>
    <w:rsid w:val="00704E53"/>
    <w:rsid w:val="007102B0"/>
    <w:rsid w:val="007208DB"/>
    <w:rsid w:val="00722B96"/>
    <w:rsid w:val="0072621D"/>
    <w:rsid w:val="007273DD"/>
    <w:rsid w:val="0073362E"/>
    <w:rsid w:val="00737C68"/>
    <w:rsid w:val="00747D8C"/>
    <w:rsid w:val="007525FF"/>
    <w:rsid w:val="0075417F"/>
    <w:rsid w:val="0075527F"/>
    <w:rsid w:val="00756FEA"/>
    <w:rsid w:val="00760184"/>
    <w:rsid w:val="00765D91"/>
    <w:rsid w:val="0077083C"/>
    <w:rsid w:val="007746EB"/>
    <w:rsid w:val="00775A00"/>
    <w:rsid w:val="00781FE1"/>
    <w:rsid w:val="007838D9"/>
    <w:rsid w:val="00784FB3"/>
    <w:rsid w:val="00794DDC"/>
    <w:rsid w:val="00795A81"/>
    <w:rsid w:val="00795D11"/>
    <w:rsid w:val="007A272E"/>
    <w:rsid w:val="007A4001"/>
    <w:rsid w:val="007A708B"/>
    <w:rsid w:val="007A7DDA"/>
    <w:rsid w:val="007B1083"/>
    <w:rsid w:val="007B4D24"/>
    <w:rsid w:val="007B5235"/>
    <w:rsid w:val="007B54E5"/>
    <w:rsid w:val="007B596F"/>
    <w:rsid w:val="007B5F70"/>
    <w:rsid w:val="007C016A"/>
    <w:rsid w:val="007C50EE"/>
    <w:rsid w:val="007C5F1A"/>
    <w:rsid w:val="007C7DFF"/>
    <w:rsid w:val="007D5EA8"/>
    <w:rsid w:val="007D68C7"/>
    <w:rsid w:val="007E1E8A"/>
    <w:rsid w:val="007E23B1"/>
    <w:rsid w:val="007E40C6"/>
    <w:rsid w:val="007F0734"/>
    <w:rsid w:val="007F0E11"/>
    <w:rsid w:val="00803F46"/>
    <w:rsid w:val="00810C6C"/>
    <w:rsid w:val="00810EDA"/>
    <w:rsid w:val="0081621B"/>
    <w:rsid w:val="0083373F"/>
    <w:rsid w:val="00847128"/>
    <w:rsid w:val="00847317"/>
    <w:rsid w:val="0084754D"/>
    <w:rsid w:val="008503CC"/>
    <w:rsid w:val="00861FE3"/>
    <w:rsid w:val="00875888"/>
    <w:rsid w:val="00876A27"/>
    <w:rsid w:val="008864FE"/>
    <w:rsid w:val="008A6B37"/>
    <w:rsid w:val="008A735B"/>
    <w:rsid w:val="008B0524"/>
    <w:rsid w:val="008C042B"/>
    <w:rsid w:val="008D3624"/>
    <w:rsid w:val="008D5347"/>
    <w:rsid w:val="008E153A"/>
    <w:rsid w:val="008E59BB"/>
    <w:rsid w:val="008E75DF"/>
    <w:rsid w:val="008F3A90"/>
    <w:rsid w:val="0090348E"/>
    <w:rsid w:val="009132B7"/>
    <w:rsid w:val="009135FF"/>
    <w:rsid w:val="00913671"/>
    <w:rsid w:val="009272A0"/>
    <w:rsid w:val="00935EC6"/>
    <w:rsid w:val="00940E43"/>
    <w:rsid w:val="00941D6B"/>
    <w:rsid w:val="0097118F"/>
    <w:rsid w:val="00973888"/>
    <w:rsid w:val="0097686C"/>
    <w:rsid w:val="0098227E"/>
    <w:rsid w:val="00985D26"/>
    <w:rsid w:val="009864C4"/>
    <w:rsid w:val="0099038A"/>
    <w:rsid w:val="00992A9E"/>
    <w:rsid w:val="00993056"/>
    <w:rsid w:val="00996378"/>
    <w:rsid w:val="009B7C1B"/>
    <w:rsid w:val="009C093F"/>
    <w:rsid w:val="009C186D"/>
    <w:rsid w:val="009C2580"/>
    <w:rsid w:val="009C5F04"/>
    <w:rsid w:val="009D529A"/>
    <w:rsid w:val="009D6C36"/>
    <w:rsid w:val="009F5368"/>
    <w:rsid w:val="009F7148"/>
    <w:rsid w:val="00A0016B"/>
    <w:rsid w:val="00A035EC"/>
    <w:rsid w:val="00A05F79"/>
    <w:rsid w:val="00A16553"/>
    <w:rsid w:val="00A21900"/>
    <w:rsid w:val="00A230E9"/>
    <w:rsid w:val="00A376BB"/>
    <w:rsid w:val="00A638BB"/>
    <w:rsid w:val="00A74F52"/>
    <w:rsid w:val="00A92414"/>
    <w:rsid w:val="00A96394"/>
    <w:rsid w:val="00AA10EC"/>
    <w:rsid w:val="00AA1185"/>
    <w:rsid w:val="00AA572E"/>
    <w:rsid w:val="00AA7EA0"/>
    <w:rsid w:val="00AC3ECC"/>
    <w:rsid w:val="00AD10D9"/>
    <w:rsid w:val="00AD54A5"/>
    <w:rsid w:val="00AE209C"/>
    <w:rsid w:val="00AE320A"/>
    <w:rsid w:val="00AE78E2"/>
    <w:rsid w:val="00AF50DD"/>
    <w:rsid w:val="00B0335E"/>
    <w:rsid w:val="00B03F55"/>
    <w:rsid w:val="00B051C6"/>
    <w:rsid w:val="00B06246"/>
    <w:rsid w:val="00B10938"/>
    <w:rsid w:val="00B10BF0"/>
    <w:rsid w:val="00B2156E"/>
    <w:rsid w:val="00B27D94"/>
    <w:rsid w:val="00B35A88"/>
    <w:rsid w:val="00B42E80"/>
    <w:rsid w:val="00B42E86"/>
    <w:rsid w:val="00B50271"/>
    <w:rsid w:val="00B5699C"/>
    <w:rsid w:val="00B60A8F"/>
    <w:rsid w:val="00B635D7"/>
    <w:rsid w:val="00B714F8"/>
    <w:rsid w:val="00B756FA"/>
    <w:rsid w:val="00B758C1"/>
    <w:rsid w:val="00B82367"/>
    <w:rsid w:val="00B824BD"/>
    <w:rsid w:val="00BA2074"/>
    <w:rsid w:val="00BB2433"/>
    <w:rsid w:val="00BB6943"/>
    <w:rsid w:val="00BB695D"/>
    <w:rsid w:val="00BD7E36"/>
    <w:rsid w:val="00BE001C"/>
    <w:rsid w:val="00BE2354"/>
    <w:rsid w:val="00BF47C0"/>
    <w:rsid w:val="00BF4C04"/>
    <w:rsid w:val="00C05950"/>
    <w:rsid w:val="00C14AA0"/>
    <w:rsid w:val="00C21221"/>
    <w:rsid w:val="00C218B6"/>
    <w:rsid w:val="00C244AF"/>
    <w:rsid w:val="00C25716"/>
    <w:rsid w:val="00C3407E"/>
    <w:rsid w:val="00C36B81"/>
    <w:rsid w:val="00C3712E"/>
    <w:rsid w:val="00C50BAD"/>
    <w:rsid w:val="00C515DB"/>
    <w:rsid w:val="00C545A9"/>
    <w:rsid w:val="00C54DE2"/>
    <w:rsid w:val="00C63B97"/>
    <w:rsid w:val="00C777FB"/>
    <w:rsid w:val="00C8221D"/>
    <w:rsid w:val="00C82416"/>
    <w:rsid w:val="00C83D28"/>
    <w:rsid w:val="00C90F52"/>
    <w:rsid w:val="00C9287E"/>
    <w:rsid w:val="00C938C3"/>
    <w:rsid w:val="00C943E4"/>
    <w:rsid w:val="00C96920"/>
    <w:rsid w:val="00CA1E21"/>
    <w:rsid w:val="00CA7CCC"/>
    <w:rsid w:val="00CA7E4D"/>
    <w:rsid w:val="00CC249E"/>
    <w:rsid w:val="00CC3692"/>
    <w:rsid w:val="00CD4DF5"/>
    <w:rsid w:val="00CD5159"/>
    <w:rsid w:val="00CD6360"/>
    <w:rsid w:val="00CE7D10"/>
    <w:rsid w:val="00CF6B2C"/>
    <w:rsid w:val="00CF6BF2"/>
    <w:rsid w:val="00D13C47"/>
    <w:rsid w:val="00D15BB3"/>
    <w:rsid w:val="00D16C07"/>
    <w:rsid w:val="00D214A7"/>
    <w:rsid w:val="00D41BDF"/>
    <w:rsid w:val="00D5540F"/>
    <w:rsid w:val="00D76FB9"/>
    <w:rsid w:val="00D77CEB"/>
    <w:rsid w:val="00D92976"/>
    <w:rsid w:val="00D92D93"/>
    <w:rsid w:val="00D94988"/>
    <w:rsid w:val="00D97BEA"/>
    <w:rsid w:val="00DA0E1C"/>
    <w:rsid w:val="00DA2328"/>
    <w:rsid w:val="00DB5234"/>
    <w:rsid w:val="00DD2D50"/>
    <w:rsid w:val="00DD303C"/>
    <w:rsid w:val="00DE02FB"/>
    <w:rsid w:val="00DF03FA"/>
    <w:rsid w:val="00DF2FFE"/>
    <w:rsid w:val="00DF4D8C"/>
    <w:rsid w:val="00DF7501"/>
    <w:rsid w:val="00E053BE"/>
    <w:rsid w:val="00E120FA"/>
    <w:rsid w:val="00E14399"/>
    <w:rsid w:val="00E15C36"/>
    <w:rsid w:val="00E20C46"/>
    <w:rsid w:val="00E21637"/>
    <w:rsid w:val="00E216B5"/>
    <w:rsid w:val="00E2394B"/>
    <w:rsid w:val="00E328D8"/>
    <w:rsid w:val="00E454B7"/>
    <w:rsid w:val="00E50560"/>
    <w:rsid w:val="00E533ED"/>
    <w:rsid w:val="00E6017F"/>
    <w:rsid w:val="00E66C93"/>
    <w:rsid w:val="00E720F8"/>
    <w:rsid w:val="00E735F6"/>
    <w:rsid w:val="00E76E4D"/>
    <w:rsid w:val="00E8348A"/>
    <w:rsid w:val="00E84AE5"/>
    <w:rsid w:val="00E85664"/>
    <w:rsid w:val="00E92EE0"/>
    <w:rsid w:val="00E943A8"/>
    <w:rsid w:val="00E9657F"/>
    <w:rsid w:val="00E97708"/>
    <w:rsid w:val="00EA0CAE"/>
    <w:rsid w:val="00EA5DA8"/>
    <w:rsid w:val="00EA6257"/>
    <w:rsid w:val="00EB0601"/>
    <w:rsid w:val="00EB6D83"/>
    <w:rsid w:val="00EB7A90"/>
    <w:rsid w:val="00EB7FC6"/>
    <w:rsid w:val="00EC2196"/>
    <w:rsid w:val="00EC42EC"/>
    <w:rsid w:val="00EC4B93"/>
    <w:rsid w:val="00EC63EF"/>
    <w:rsid w:val="00ED1788"/>
    <w:rsid w:val="00ED73E5"/>
    <w:rsid w:val="00EE0C5B"/>
    <w:rsid w:val="00EE66E3"/>
    <w:rsid w:val="00EE7C47"/>
    <w:rsid w:val="00EF1267"/>
    <w:rsid w:val="00EF3A0D"/>
    <w:rsid w:val="00F01493"/>
    <w:rsid w:val="00F05F46"/>
    <w:rsid w:val="00F07444"/>
    <w:rsid w:val="00F147C4"/>
    <w:rsid w:val="00F1504D"/>
    <w:rsid w:val="00F2077C"/>
    <w:rsid w:val="00F322D8"/>
    <w:rsid w:val="00F3234C"/>
    <w:rsid w:val="00F34EFB"/>
    <w:rsid w:val="00F37E96"/>
    <w:rsid w:val="00F46879"/>
    <w:rsid w:val="00F46B4E"/>
    <w:rsid w:val="00F52DDF"/>
    <w:rsid w:val="00F57BA3"/>
    <w:rsid w:val="00F67510"/>
    <w:rsid w:val="00F96040"/>
    <w:rsid w:val="00FA03C6"/>
    <w:rsid w:val="00FA24D8"/>
    <w:rsid w:val="00FA6AF4"/>
    <w:rsid w:val="00FB02A4"/>
    <w:rsid w:val="00FB3779"/>
    <w:rsid w:val="00FC0445"/>
    <w:rsid w:val="00FC647F"/>
    <w:rsid w:val="00FD105B"/>
    <w:rsid w:val="00FD41B1"/>
    <w:rsid w:val="00FE6A66"/>
    <w:rsid w:val="00FF1772"/>
    <w:rsid w:val="00FF49BF"/>
    <w:rsid w:val="00FF4D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semiHidden="1" w:unhideWhenUsed="1"/>
    <w:lsdException w:name="List Bullet 3" w:semiHidden="1" w:unhideWhenUsed="1"/>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3F46"/>
    <w:rPr>
      <w:rFonts w:eastAsia="Times New Roman"/>
      <w:sz w:val="24"/>
      <w:lang w:val="es-ES_tradnl" w:eastAsia="en-US"/>
    </w:rPr>
  </w:style>
  <w:style w:type="paragraph" w:styleId="Ttulo1">
    <w:name w:val="heading 1"/>
    <w:basedOn w:val="Normal"/>
    <w:next w:val="Textoindependiente"/>
    <w:link w:val="Ttulo1Car"/>
    <w:uiPriority w:val="99"/>
    <w:qFormat/>
    <w:rsid w:val="00470945"/>
    <w:pPr>
      <w:keepNext/>
      <w:keepLines/>
      <w:spacing w:after="120" w:line="400" w:lineRule="exact"/>
      <w:outlineLvl w:val="0"/>
    </w:pPr>
    <w:rPr>
      <w:bCs/>
      <w:color w:val="00011F"/>
      <w:sz w:val="40"/>
      <w:szCs w:val="28"/>
    </w:rPr>
  </w:style>
  <w:style w:type="paragraph" w:styleId="Ttulo2">
    <w:name w:val="heading 2"/>
    <w:basedOn w:val="Normal"/>
    <w:next w:val="Textoindependiente"/>
    <w:link w:val="Ttulo2Car"/>
    <w:uiPriority w:val="99"/>
    <w:qFormat/>
    <w:rsid w:val="00470945"/>
    <w:pPr>
      <w:keepNext/>
      <w:keepLines/>
      <w:spacing w:after="60" w:line="360" w:lineRule="exact"/>
      <w:outlineLvl w:val="1"/>
    </w:pPr>
    <w:rPr>
      <w:bCs/>
      <w:color w:val="A2978A"/>
      <w:sz w:val="36"/>
      <w:szCs w:val="26"/>
    </w:rPr>
  </w:style>
  <w:style w:type="paragraph" w:styleId="Ttulo3">
    <w:name w:val="heading 3"/>
    <w:basedOn w:val="Normal"/>
    <w:next w:val="Textoindependiente"/>
    <w:link w:val="Ttulo3Car"/>
    <w:uiPriority w:val="99"/>
    <w:qFormat/>
    <w:rsid w:val="00470945"/>
    <w:pPr>
      <w:keepNext/>
      <w:keepLines/>
      <w:spacing w:after="60" w:line="280" w:lineRule="exact"/>
      <w:outlineLvl w:val="2"/>
    </w:pPr>
    <w:rPr>
      <w:bCs/>
      <w:color w:val="00011F"/>
      <w:sz w:val="28"/>
    </w:rPr>
  </w:style>
  <w:style w:type="paragraph" w:styleId="Ttulo4">
    <w:name w:val="heading 4"/>
    <w:basedOn w:val="Normal"/>
    <w:next w:val="Textoindependiente"/>
    <w:link w:val="Ttulo4Car"/>
    <w:uiPriority w:val="99"/>
    <w:qFormat/>
    <w:rsid w:val="000D7DAE"/>
    <w:pPr>
      <w:keepNext/>
      <w:keepLines/>
      <w:spacing w:after="60" w:line="240" w:lineRule="exact"/>
      <w:outlineLvl w:val="3"/>
    </w:pPr>
    <w:rPr>
      <w:bCs/>
      <w:iCs/>
      <w:color w:val="A2978A"/>
    </w:rPr>
  </w:style>
  <w:style w:type="paragraph" w:styleId="Ttulo5">
    <w:name w:val="heading 5"/>
    <w:basedOn w:val="Normal"/>
    <w:next w:val="Textoindependiente"/>
    <w:link w:val="Ttulo5Car"/>
    <w:uiPriority w:val="99"/>
    <w:qFormat/>
    <w:rsid w:val="00E50560"/>
    <w:pPr>
      <w:keepNext/>
      <w:keepLines/>
      <w:spacing w:after="60" w:line="210" w:lineRule="exact"/>
      <w:outlineLvl w:val="4"/>
    </w:pPr>
    <w:rPr>
      <w:color w:val="00011F"/>
    </w:rPr>
  </w:style>
  <w:style w:type="paragraph" w:styleId="Ttulo6">
    <w:name w:val="heading 6"/>
    <w:basedOn w:val="Normal"/>
    <w:next w:val="Textoindependiente"/>
    <w:link w:val="Ttulo6Car"/>
    <w:uiPriority w:val="99"/>
    <w:qFormat/>
    <w:rsid w:val="002C1E97"/>
    <w:pPr>
      <w:keepNext/>
      <w:keepLines/>
      <w:spacing w:after="60"/>
      <w:outlineLvl w:val="5"/>
    </w:pPr>
    <w:rPr>
      <w:iCs/>
    </w:rPr>
  </w:style>
  <w:style w:type="paragraph" w:styleId="Ttulo7">
    <w:name w:val="heading 7"/>
    <w:basedOn w:val="Normal"/>
    <w:next w:val="Textoindependiente"/>
    <w:link w:val="Ttulo7Car"/>
    <w:uiPriority w:val="99"/>
    <w:qFormat/>
    <w:rsid w:val="002C1E97"/>
    <w:pPr>
      <w:keepNext/>
      <w:keepLines/>
      <w:spacing w:after="60"/>
      <w:outlineLvl w:val="6"/>
    </w:pPr>
    <w:rPr>
      <w:iCs/>
    </w:rPr>
  </w:style>
  <w:style w:type="paragraph" w:styleId="Ttulo8">
    <w:name w:val="heading 8"/>
    <w:basedOn w:val="Normal"/>
    <w:next w:val="Textoindependiente"/>
    <w:link w:val="Ttulo8Car"/>
    <w:uiPriority w:val="99"/>
    <w:qFormat/>
    <w:rsid w:val="002C1E97"/>
    <w:pPr>
      <w:keepNext/>
      <w:keepLines/>
      <w:spacing w:after="60"/>
      <w:outlineLvl w:val="7"/>
    </w:pPr>
  </w:style>
  <w:style w:type="paragraph" w:styleId="Ttulo9">
    <w:name w:val="heading 9"/>
    <w:basedOn w:val="Normal"/>
    <w:next w:val="Textoindependiente"/>
    <w:link w:val="Ttulo9Car"/>
    <w:uiPriority w:val="99"/>
    <w:qFormat/>
    <w:rsid w:val="002C1E97"/>
    <w:pPr>
      <w:keepNext/>
      <w:keepLines/>
      <w:spacing w:after="60"/>
      <w:outlineLvl w:val="8"/>
    </w:pPr>
    <w:rPr>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70945"/>
    <w:rPr>
      <w:rFonts w:ascii="Arial" w:hAnsi="Arial" w:cs="Times New Roman"/>
      <w:bCs/>
      <w:color w:val="00011F"/>
      <w:sz w:val="28"/>
      <w:szCs w:val="28"/>
    </w:rPr>
  </w:style>
  <w:style w:type="character" w:customStyle="1" w:styleId="Ttulo2Car">
    <w:name w:val="Título 2 Car"/>
    <w:link w:val="Ttulo2"/>
    <w:uiPriority w:val="99"/>
    <w:locked/>
    <w:rsid w:val="00470945"/>
    <w:rPr>
      <w:rFonts w:ascii="Arial" w:hAnsi="Arial" w:cs="Times New Roman"/>
      <w:bCs/>
      <w:color w:val="A2978A"/>
      <w:sz w:val="26"/>
      <w:szCs w:val="26"/>
    </w:rPr>
  </w:style>
  <w:style w:type="character" w:customStyle="1" w:styleId="Ttulo3Car">
    <w:name w:val="Título 3 Car"/>
    <w:link w:val="Ttulo3"/>
    <w:uiPriority w:val="99"/>
    <w:locked/>
    <w:rsid w:val="00470945"/>
    <w:rPr>
      <w:rFonts w:ascii="Arial" w:hAnsi="Arial" w:cs="Times New Roman"/>
      <w:bCs/>
      <w:color w:val="00011F"/>
      <w:sz w:val="28"/>
    </w:rPr>
  </w:style>
  <w:style w:type="character" w:customStyle="1" w:styleId="Ttulo4Car">
    <w:name w:val="Título 4 Car"/>
    <w:link w:val="Ttulo4"/>
    <w:uiPriority w:val="99"/>
    <w:locked/>
    <w:rsid w:val="000D7DAE"/>
    <w:rPr>
      <w:rFonts w:ascii="Arial" w:hAnsi="Arial" w:cs="Times New Roman"/>
      <w:bCs/>
      <w:iCs/>
      <w:color w:val="A2978A"/>
      <w:sz w:val="24"/>
    </w:rPr>
  </w:style>
  <w:style w:type="character" w:customStyle="1" w:styleId="Ttulo5Car">
    <w:name w:val="Título 5 Car"/>
    <w:link w:val="Ttulo5"/>
    <w:uiPriority w:val="99"/>
    <w:semiHidden/>
    <w:locked/>
    <w:rsid w:val="002649B9"/>
    <w:rPr>
      <w:rFonts w:ascii="Arial" w:hAnsi="Arial" w:cs="Times New Roman"/>
      <w:color w:val="00011F"/>
    </w:rPr>
  </w:style>
  <w:style w:type="character" w:customStyle="1" w:styleId="Ttulo6Car">
    <w:name w:val="Título 6 Car"/>
    <w:link w:val="Ttulo6"/>
    <w:uiPriority w:val="99"/>
    <w:semiHidden/>
    <w:locked/>
    <w:rsid w:val="002649B9"/>
    <w:rPr>
      <w:rFonts w:ascii="Arial" w:hAnsi="Arial" w:cs="Times New Roman"/>
      <w:iCs/>
    </w:rPr>
  </w:style>
  <w:style w:type="character" w:customStyle="1" w:styleId="Ttulo7Car">
    <w:name w:val="Título 7 Car"/>
    <w:link w:val="Ttulo7"/>
    <w:uiPriority w:val="99"/>
    <w:semiHidden/>
    <w:locked/>
    <w:rsid w:val="002649B9"/>
    <w:rPr>
      <w:rFonts w:ascii="Arial" w:hAnsi="Arial" w:cs="Times New Roman"/>
      <w:iCs/>
    </w:rPr>
  </w:style>
  <w:style w:type="character" w:customStyle="1" w:styleId="Ttulo8Car">
    <w:name w:val="Título 8 Car"/>
    <w:link w:val="Ttulo8"/>
    <w:uiPriority w:val="99"/>
    <w:semiHidden/>
    <w:locked/>
    <w:rsid w:val="002C1E97"/>
    <w:rPr>
      <w:rFonts w:ascii="Arial" w:hAnsi="Arial" w:cs="Times New Roman"/>
      <w:sz w:val="20"/>
      <w:szCs w:val="20"/>
    </w:rPr>
  </w:style>
  <w:style w:type="character" w:customStyle="1" w:styleId="Ttulo9Car">
    <w:name w:val="Título 9 Car"/>
    <w:link w:val="Ttulo9"/>
    <w:uiPriority w:val="99"/>
    <w:semiHidden/>
    <w:locked/>
    <w:rsid w:val="002C1E97"/>
    <w:rPr>
      <w:rFonts w:ascii="Arial" w:hAnsi="Arial" w:cs="Times New Roman"/>
      <w:iCs/>
      <w:sz w:val="20"/>
      <w:szCs w:val="20"/>
    </w:rPr>
  </w:style>
  <w:style w:type="paragraph" w:styleId="Textoindependiente">
    <w:name w:val="Body Text"/>
    <w:basedOn w:val="Normal"/>
    <w:link w:val="TextoindependienteCar"/>
    <w:uiPriority w:val="99"/>
    <w:rsid w:val="002C1E97"/>
  </w:style>
  <w:style w:type="character" w:customStyle="1" w:styleId="TextoindependienteCar">
    <w:name w:val="Texto independiente Car"/>
    <w:link w:val="Textoindependiente"/>
    <w:uiPriority w:val="99"/>
    <w:locked/>
    <w:rsid w:val="00B758C1"/>
    <w:rPr>
      <w:rFonts w:cs="Times New Roman"/>
    </w:rPr>
  </w:style>
  <w:style w:type="paragraph" w:styleId="TtulodeTDC">
    <w:name w:val="TOC Heading"/>
    <w:basedOn w:val="Ttulo1"/>
    <w:next w:val="Textoindependiente"/>
    <w:uiPriority w:val="99"/>
    <w:qFormat/>
    <w:rsid w:val="00DD303C"/>
    <w:pPr>
      <w:spacing w:before="480" w:after="0" w:line="276" w:lineRule="auto"/>
      <w:outlineLvl w:val="9"/>
    </w:pPr>
  </w:style>
  <w:style w:type="paragraph" w:styleId="Ttulo">
    <w:name w:val="Title"/>
    <w:basedOn w:val="Normal"/>
    <w:next w:val="Subttulo"/>
    <w:link w:val="TtuloCar"/>
    <w:uiPriority w:val="99"/>
    <w:qFormat/>
    <w:rsid w:val="00036AF8"/>
    <w:pPr>
      <w:pageBreakBefore/>
    </w:pPr>
    <w:rPr>
      <w:color w:val="00011F"/>
      <w:spacing w:val="5"/>
      <w:kern w:val="28"/>
      <w:sz w:val="72"/>
      <w:szCs w:val="52"/>
    </w:rPr>
  </w:style>
  <w:style w:type="character" w:customStyle="1" w:styleId="TtuloCar">
    <w:name w:val="Título Car"/>
    <w:link w:val="Ttulo"/>
    <w:uiPriority w:val="99"/>
    <w:locked/>
    <w:rsid w:val="00036AF8"/>
    <w:rPr>
      <w:rFonts w:ascii="Arial" w:hAnsi="Arial" w:cs="Times New Roman"/>
      <w:color w:val="00011F"/>
      <w:spacing w:val="5"/>
      <w:kern w:val="28"/>
      <w:sz w:val="52"/>
      <w:szCs w:val="52"/>
    </w:rPr>
  </w:style>
  <w:style w:type="paragraph" w:styleId="Subttulo">
    <w:name w:val="Subtitle"/>
    <w:basedOn w:val="Normal"/>
    <w:next w:val="Textoindependiente"/>
    <w:link w:val="SubttuloCar"/>
    <w:uiPriority w:val="99"/>
    <w:qFormat/>
    <w:rsid w:val="00036AF8"/>
    <w:pPr>
      <w:numPr>
        <w:ilvl w:val="1"/>
      </w:numPr>
    </w:pPr>
    <w:rPr>
      <w:iCs/>
      <w:color w:val="A2978A"/>
      <w:sz w:val="36"/>
      <w:szCs w:val="24"/>
    </w:rPr>
  </w:style>
  <w:style w:type="character" w:customStyle="1" w:styleId="SubttuloCar">
    <w:name w:val="Subtítulo Car"/>
    <w:link w:val="Subttulo"/>
    <w:uiPriority w:val="99"/>
    <w:locked/>
    <w:rsid w:val="00036AF8"/>
    <w:rPr>
      <w:rFonts w:ascii="Arial" w:hAnsi="Arial" w:cs="Times New Roman"/>
      <w:iCs/>
      <w:color w:val="A2978A"/>
      <w:sz w:val="24"/>
      <w:szCs w:val="24"/>
    </w:rPr>
  </w:style>
  <w:style w:type="paragraph" w:styleId="Epgrafe">
    <w:name w:val="caption"/>
    <w:basedOn w:val="Normal"/>
    <w:next w:val="Normal"/>
    <w:uiPriority w:val="99"/>
    <w:qFormat/>
    <w:rsid w:val="00756FEA"/>
    <w:rPr>
      <w:b/>
      <w:bCs/>
      <w:sz w:val="18"/>
      <w:szCs w:val="18"/>
    </w:rPr>
  </w:style>
  <w:style w:type="paragraph" w:styleId="Textodebloque">
    <w:name w:val="Block Text"/>
    <w:basedOn w:val="Normal"/>
    <w:uiPriority w:val="99"/>
    <w:semiHidden/>
    <w:rsid w:val="00756FEA"/>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styleId="nfasisintenso">
    <w:name w:val="Intense Emphasis"/>
    <w:uiPriority w:val="99"/>
    <w:qFormat/>
    <w:rsid w:val="00756FEA"/>
    <w:rPr>
      <w:rFonts w:cs="Times New Roman"/>
      <w:b/>
      <w:bCs/>
      <w:i/>
      <w:iCs/>
      <w:color w:val="auto"/>
      <w:u w:val="none"/>
    </w:rPr>
  </w:style>
  <w:style w:type="paragraph" w:styleId="Citadestacada">
    <w:name w:val="Intense Quote"/>
    <w:basedOn w:val="Normal"/>
    <w:next w:val="Normal"/>
    <w:link w:val="CitadestacadaCar"/>
    <w:uiPriority w:val="99"/>
    <w:qFormat/>
    <w:rsid w:val="00756FEA"/>
    <w:pPr>
      <w:pBdr>
        <w:bottom w:val="single" w:sz="4" w:space="4" w:color="auto"/>
      </w:pBdr>
      <w:ind w:left="936" w:right="936"/>
    </w:pPr>
    <w:rPr>
      <w:b/>
      <w:bCs/>
      <w:i/>
      <w:iCs/>
      <w:sz w:val="22"/>
      <w:szCs w:val="22"/>
    </w:rPr>
  </w:style>
  <w:style w:type="character" w:customStyle="1" w:styleId="CitadestacadaCar">
    <w:name w:val="Cita destacada Car"/>
    <w:link w:val="Citadestacada"/>
    <w:uiPriority w:val="99"/>
    <w:semiHidden/>
    <w:locked/>
    <w:rsid w:val="00DD303C"/>
    <w:rPr>
      <w:rFonts w:cs="Times New Roman"/>
      <w:b/>
      <w:bCs/>
      <w:i/>
      <w:iCs/>
      <w:sz w:val="22"/>
      <w:szCs w:val="22"/>
    </w:rPr>
  </w:style>
  <w:style w:type="character" w:styleId="Referenciaintensa">
    <w:name w:val="Intense Reference"/>
    <w:uiPriority w:val="99"/>
    <w:qFormat/>
    <w:rsid w:val="00756FEA"/>
    <w:rPr>
      <w:rFonts w:cs="Times New Roman"/>
      <w:b/>
      <w:bCs/>
      <w:smallCaps/>
      <w:color w:val="auto"/>
      <w:spacing w:val="5"/>
      <w:u w:val="none"/>
    </w:rPr>
  </w:style>
  <w:style w:type="character" w:styleId="nfasissutil">
    <w:name w:val="Subtle Emphasis"/>
    <w:uiPriority w:val="99"/>
    <w:qFormat/>
    <w:rsid w:val="00756FEA"/>
    <w:rPr>
      <w:rFonts w:cs="Times New Roman"/>
      <w:i/>
      <w:iCs/>
      <w:color w:val="auto"/>
      <w:u w:val="none"/>
    </w:rPr>
  </w:style>
  <w:style w:type="character" w:styleId="Referenciasutil">
    <w:name w:val="Subtle Reference"/>
    <w:uiPriority w:val="99"/>
    <w:qFormat/>
    <w:rsid w:val="00756FEA"/>
    <w:rPr>
      <w:rFonts w:cs="Times New Roman"/>
      <w:smallCaps/>
      <w:color w:val="auto"/>
      <w:u w:val="single"/>
    </w:rPr>
  </w:style>
  <w:style w:type="paragraph" w:styleId="Listaconvietas">
    <w:name w:val="List Bullet"/>
    <w:basedOn w:val="Normal"/>
    <w:uiPriority w:val="99"/>
    <w:rsid w:val="00ED73E5"/>
    <w:pPr>
      <w:tabs>
        <w:tab w:val="num" w:pos="397"/>
      </w:tabs>
      <w:ind w:left="397" w:hanging="397"/>
    </w:pPr>
  </w:style>
  <w:style w:type="paragraph" w:styleId="Listaconvietas2">
    <w:name w:val="List Bullet 2"/>
    <w:basedOn w:val="Normal"/>
    <w:uiPriority w:val="99"/>
    <w:rsid w:val="00ED73E5"/>
    <w:pPr>
      <w:tabs>
        <w:tab w:val="num" w:pos="794"/>
      </w:tabs>
      <w:ind w:left="794" w:hanging="397"/>
    </w:pPr>
  </w:style>
  <w:style w:type="paragraph" w:styleId="Listaconvietas3">
    <w:name w:val="List Bullet 3"/>
    <w:basedOn w:val="Normal"/>
    <w:uiPriority w:val="99"/>
    <w:rsid w:val="00ED73E5"/>
    <w:pPr>
      <w:tabs>
        <w:tab w:val="num" w:pos="1191"/>
      </w:tabs>
      <w:ind w:left="1191" w:hanging="397"/>
    </w:pPr>
  </w:style>
  <w:style w:type="table" w:styleId="Tablaconcuadrcula">
    <w:name w:val="Table Grid"/>
    <w:basedOn w:val="Tablanormal"/>
    <w:uiPriority w:val="99"/>
    <w:rsid w:val="00B635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uiPriority w:val="99"/>
    <w:qFormat/>
    <w:rsid w:val="00B758C1"/>
    <w:rPr>
      <w:rFonts w:cs="Times New Roman"/>
      <w:b/>
      <w:bCs/>
    </w:rPr>
  </w:style>
  <w:style w:type="paragraph" w:styleId="Listaconnmeros">
    <w:name w:val="List Number"/>
    <w:basedOn w:val="Normal"/>
    <w:uiPriority w:val="99"/>
    <w:rsid w:val="00ED73E5"/>
    <w:pPr>
      <w:tabs>
        <w:tab w:val="num" w:pos="397"/>
      </w:tabs>
      <w:ind w:left="397" w:hanging="397"/>
    </w:pPr>
  </w:style>
  <w:style w:type="paragraph" w:customStyle="1" w:styleId="BodySingle">
    <w:name w:val="Body Single"/>
    <w:basedOn w:val="Textoindependiente"/>
    <w:link w:val="BodySingleChar"/>
    <w:uiPriority w:val="99"/>
    <w:rsid w:val="00B758C1"/>
  </w:style>
  <w:style w:type="character" w:customStyle="1" w:styleId="BodySingleChar">
    <w:name w:val="Body Single Char"/>
    <w:basedOn w:val="TextoindependienteCar"/>
    <w:link w:val="BodySingle"/>
    <w:uiPriority w:val="99"/>
    <w:locked/>
    <w:rsid w:val="00B758C1"/>
    <w:rPr>
      <w:rFonts w:cs="Times New Roman"/>
    </w:rPr>
  </w:style>
  <w:style w:type="paragraph" w:styleId="Prrafodelista">
    <w:name w:val="List Paragraph"/>
    <w:basedOn w:val="Normal"/>
    <w:link w:val="PrrafodelistaCar"/>
    <w:uiPriority w:val="99"/>
    <w:qFormat/>
    <w:rsid w:val="0029269A"/>
    <w:pPr>
      <w:ind w:left="720"/>
      <w:contextualSpacing/>
    </w:pPr>
  </w:style>
  <w:style w:type="paragraph" w:styleId="Encabezado">
    <w:name w:val="header"/>
    <w:basedOn w:val="Normal"/>
    <w:link w:val="EncabezadoCar"/>
    <w:uiPriority w:val="99"/>
    <w:rsid w:val="00436A45"/>
    <w:pPr>
      <w:tabs>
        <w:tab w:val="center" w:pos="4513"/>
        <w:tab w:val="right" w:pos="9026"/>
      </w:tabs>
    </w:pPr>
  </w:style>
  <w:style w:type="character" w:customStyle="1" w:styleId="EncabezadoCar">
    <w:name w:val="Encabezado Car"/>
    <w:link w:val="Encabezado"/>
    <w:uiPriority w:val="99"/>
    <w:semiHidden/>
    <w:locked/>
    <w:rsid w:val="00436A45"/>
    <w:rPr>
      <w:rFonts w:cs="Times New Roman"/>
    </w:rPr>
  </w:style>
  <w:style w:type="paragraph" w:styleId="Piedepgina">
    <w:name w:val="footer"/>
    <w:basedOn w:val="Normal"/>
    <w:link w:val="PiedepginaCar"/>
    <w:uiPriority w:val="99"/>
    <w:rsid w:val="00436A45"/>
    <w:pPr>
      <w:tabs>
        <w:tab w:val="center" w:pos="4513"/>
        <w:tab w:val="right" w:pos="9026"/>
      </w:tabs>
    </w:pPr>
  </w:style>
  <w:style w:type="character" w:customStyle="1" w:styleId="PiedepginaCar">
    <w:name w:val="Pie de página Car"/>
    <w:link w:val="Piedepgina"/>
    <w:uiPriority w:val="99"/>
    <w:locked/>
    <w:rsid w:val="00436A45"/>
    <w:rPr>
      <w:rFonts w:cs="Times New Roman"/>
    </w:rPr>
  </w:style>
  <w:style w:type="table" w:styleId="Sombreadoclaro-nfasis2">
    <w:name w:val="Light Shading Accent 2"/>
    <w:basedOn w:val="Tablanormal"/>
    <w:uiPriority w:val="99"/>
    <w:rsid w:val="000D7DAE"/>
    <w:rPr>
      <w:color w:val="83756D"/>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7E5"/>
      </w:tcPr>
    </w:tblStylePr>
    <w:tblStylePr w:type="band1Horz">
      <w:rPr>
        <w:rFonts w:cs="Times New Roman"/>
      </w:rPr>
      <w:tblPr/>
      <w:tcPr>
        <w:tcBorders>
          <w:left w:val="nil"/>
          <w:right w:val="nil"/>
          <w:insideH w:val="nil"/>
          <w:insideV w:val="nil"/>
        </w:tcBorders>
        <w:shd w:val="clear" w:color="auto" w:fill="EAE7E5"/>
      </w:tcPr>
    </w:tblStylePr>
  </w:style>
  <w:style w:type="table" w:styleId="Sombreadomedio1-nfasis4">
    <w:name w:val="Medium Shading 1 Accent 4"/>
    <w:basedOn w:val="Tablanormal"/>
    <w:uiPriority w:val="99"/>
    <w:rsid w:val="000D7DAE"/>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Times New Roman"/>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F5F4"/>
      </w:tcPr>
    </w:tblStylePr>
    <w:tblStylePr w:type="band1Horz">
      <w:rPr>
        <w:rFonts w:cs="Times New Roman"/>
      </w:rPr>
      <w:tblPr/>
      <w:tcPr>
        <w:tcBorders>
          <w:insideH w:val="nil"/>
          <w:insideV w:val="nil"/>
        </w:tcBorders>
        <w:shd w:val="clear" w:color="auto" w:fill="F6F5F4"/>
      </w:tcPr>
    </w:tblStylePr>
    <w:tblStylePr w:type="band2Horz">
      <w:rPr>
        <w:rFonts w:cs="Times New Roman"/>
      </w:rPr>
      <w:tblPr/>
      <w:tcPr>
        <w:tcBorders>
          <w:insideH w:val="nil"/>
          <w:insideV w:val="nil"/>
        </w:tcBorders>
      </w:tcPr>
    </w:tblStylePr>
  </w:style>
  <w:style w:type="table" w:customStyle="1" w:styleId="MediumShading11">
    <w:name w:val="Medium Shading 11"/>
    <w:uiPriority w:val="99"/>
    <w:rsid w:val="000D7DAE"/>
    <w:rPr>
      <w:sz w:val="16"/>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0D7DAE"/>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0D7DA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0D7DAE"/>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Textoindependiente"/>
    <w:uiPriority w:val="99"/>
    <w:rsid w:val="0054330C"/>
    <w:pPr>
      <w:pageBreakBefore/>
      <w:framePr w:w="10478" w:wrap="notBeside" w:vAnchor="page" w:hAnchor="margin" w:y="1135"/>
      <w:spacing w:line="720" w:lineRule="exact"/>
    </w:pPr>
    <w:rPr>
      <w:sz w:val="72"/>
    </w:rPr>
  </w:style>
  <w:style w:type="paragraph" w:customStyle="1" w:styleId="Logo">
    <w:name w:val="Logo"/>
    <w:basedOn w:val="Normal"/>
    <w:next w:val="Textoindependiente"/>
    <w:uiPriority w:val="99"/>
    <w:rsid w:val="000B3C73"/>
    <w:pPr>
      <w:spacing w:line="204" w:lineRule="auto"/>
      <w:jc w:val="right"/>
    </w:pPr>
    <w:rPr>
      <w:rFonts w:ascii="PwC_Logo" w:hAnsi="PwC_Logo"/>
      <w:color w:val="00011F"/>
      <w:sz w:val="48"/>
      <w:szCs w:val="48"/>
    </w:rPr>
  </w:style>
  <w:style w:type="paragraph" w:styleId="Listaconnmeros2">
    <w:name w:val="List Number 2"/>
    <w:basedOn w:val="Normal"/>
    <w:uiPriority w:val="99"/>
    <w:rsid w:val="00ED73E5"/>
    <w:pPr>
      <w:tabs>
        <w:tab w:val="num" w:pos="794"/>
      </w:tabs>
      <w:ind w:left="794" w:hanging="397"/>
    </w:pPr>
  </w:style>
  <w:style w:type="paragraph" w:styleId="Listaconnmeros3">
    <w:name w:val="List Number 3"/>
    <w:basedOn w:val="Normal"/>
    <w:uiPriority w:val="99"/>
    <w:rsid w:val="00ED73E5"/>
    <w:pPr>
      <w:tabs>
        <w:tab w:val="num" w:pos="1191"/>
      </w:tabs>
      <w:ind w:left="1191" w:hanging="397"/>
    </w:pPr>
  </w:style>
  <w:style w:type="table" w:customStyle="1" w:styleId="PwCTable1">
    <w:name w:val="PwC Table 1"/>
    <w:uiPriority w:val="99"/>
    <w:rsid w:val="007746EB"/>
    <w:rPr>
      <w:sz w:val="18"/>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Listaconvietas4">
    <w:name w:val="List Bullet 4"/>
    <w:basedOn w:val="Normal"/>
    <w:uiPriority w:val="99"/>
    <w:semiHidden/>
    <w:rsid w:val="00ED73E5"/>
    <w:pPr>
      <w:tabs>
        <w:tab w:val="num" w:pos="1588"/>
      </w:tabs>
      <w:ind w:left="1588" w:hanging="397"/>
    </w:pPr>
  </w:style>
  <w:style w:type="paragraph" w:styleId="Continuarlista">
    <w:name w:val="List Continue"/>
    <w:basedOn w:val="Normal"/>
    <w:uiPriority w:val="99"/>
    <w:rsid w:val="00EE0C5B"/>
    <w:pPr>
      <w:ind w:left="397"/>
    </w:pPr>
  </w:style>
  <w:style w:type="paragraph" w:styleId="Continuarlista2">
    <w:name w:val="List Continue 2"/>
    <w:basedOn w:val="Normal"/>
    <w:uiPriority w:val="99"/>
    <w:rsid w:val="00EE0C5B"/>
    <w:pPr>
      <w:ind w:left="794"/>
    </w:pPr>
  </w:style>
  <w:style w:type="paragraph" w:styleId="Lista3">
    <w:name w:val="List 3"/>
    <w:basedOn w:val="Normal"/>
    <w:uiPriority w:val="99"/>
    <w:rsid w:val="00EE0C5B"/>
    <w:pPr>
      <w:ind w:left="1191" w:hanging="397"/>
    </w:pPr>
  </w:style>
  <w:style w:type="paragraph" w:styleId="Lista4">
    <w:name w:val="List 4"/>
    <w:basedOn w:val="Normal"/>
    <w:uiPriority w:val="99"/>
    <w:semiHidden/>
    <w:rsid w:val="00EE0C5B"/>
    <w:pPr>
      <w:ind w:left="1588" w:hanging="397"/>
    </w:pPr>
  </w:style>
  <w:style w:type="paragraph" w:styleId="Lista5">
    <w:name w:val="List 5"/>
    <w:basedOn w:val="Normal"/>
    <w:uiPriority w:val="99"/>
    <w:semiHidden/>
    <w:rsid w:val="00EE0C5B"/>
    <w:pPr>
      <w:ind w:left="1985" w:hanging="397"/>
    </w:pPr>
  </w:style>
  <w:style w:type="paragraph" w:styleId="Continuarlista3">
    <w:name w:val="List Continue 3"/>
    <w:basedOn w:val="Normal"/>
    <w:uiPriority w:val="99"/>
    <w:rsid w:val="003B26A2"/>
    <w:pPr>
      <w:ind w:left="1191"/>
    </w:pPr>
  </w:style>
  <w:style w:type="paragraph" w:styleId="Continuarlista4">
    <w:name w:val="List Continue 4"/>
    <w:basedOn w:val="Normal"/>
    <w:uiPriority w:val="99"/>
    <w:semiHidden/>
    <w:rsid w:val="003B26A2"/>
    <w:pPr>
      <w:ind w:left="1588"/>
    </w:pPr>
  </w:style>
  <w:style w:type="paragraph" w:styleId="Continuarlista5">
    <w:name w:val="List Continue 5"/>
    <w:basedOn w:val="Normal"/>
    <w:uiPriority w:val="99"/>
    <w:semiHidden/>
    <w:rsid w:val="003B26A2"/>
    <w:pPr>
      <w:ind w:left="1985"/>
    </w:pPr>
  </w:style>
  <w:style w:type="paragraph" w:styleId="Listaconnmeros4">
    <w:name w:val="List Number 4"/>
    <w:basedOn w:val="Normal"/>
    <w:uiPriority w:val="99"/>
    <w:semiHidden/>
    <w:rsid w:val="00ED73E5"/>
    <w:pPr>
      <w:tabs>
        <w:tab w:val="num" w:pos="1588"/>
      </w:tabs>
      <w:ind w:left="1588" w:hanging="397"/>
    </w:pPr>
  </w:style>
  <w:style w:type="paragraph" w:styleId="Listaconnmeros5">
    <w:name w:val="List Number 5"/>
    <w:basedOn w:val="Normal"/>
    <w:uiPriority w:val="99"/>
    <w:semiHidden/>
    <w:rsid w:val="00ED73E5"/>
    <w:pPr>
      <w:tabs>
        <w:tab w:val="num" w:pos="1985"/>
      </w:tabs>
      <w:ind w:left="1985" w:hanging="397"/>
    </w:pPr>
  </w:style>
  <w:style w:type="paragraph" w:styleId="Listaconvietas5">
    <w:name w:val="List Bullet 5"/>
    <w:basedOn w:val="Normal"/>
    <w:uiPriority w:val="99"/>
    <w:semiHidden/>
    <w:rsid w:val="00ED73E5"/>
    <w:pPr>
      <w:tabs>
        <w:tab w:val="num" w:pos="1985"/>
      </w:tabs>
      <w:ind w:left="1985" w:hanging="397"/>
    </w:pPr>
  </w:style>
  <w:style w:type="paragraph" w:styleId="Lista2">
    <w:name w:val="List 2"/>
    <w:basedOn w:val="Normal"/>
    <w:uiPriority w:val="99"/>
    <w:rsid w:val="00EE0C5B"/>
    <w:pPr>
      <w:ind w:left="794" w:hanging="397"/>
    </w:pPr>
  </w:style>
  <w:style w:type="paragraph" w:styleId="Lista">
    <w:name w:val="List"/>
    <w:basedOn w:val="Normal"/>
    <w:uiPriority w:val="99"/>
    <w:rsid w:val="00EE0C5B"/>
    <w:pPr>
      <w:ind w:left="397" w:hanging="397"/>
    </w:pPr>
  </w:style>
  <w:style w:type="character" w:styleId="Refdecomentario">
    <w:name w:val="annotation reference"/>
    <w:uiPriority w:val="99"/>
    <w:semiHidden/>
    <w:rsid w:val="002019CC"/>
    <w:rPr>
      <w:rFonts w:cs="Times New Roman"/>
      <w:sz w:val="16"/>
      <w:szCs w:val="16"/>
    </w:rPr>
  </w:style>
  <w:style w:type="paragraph" w:styleId="Textocomentario">
    <w:name w:val="annotation text"/>
    <w:basedOn w:val="Normal"/>
    <w:link w:val="TextocomentarioCar"/>
    <w:uiPriority w:val="99"/>
    <w:semiHidden/>
    <w:rsid w:val="002019CC"/>
    <w:rPr>
      <w:sz w:val="20"/>
    </w:rPr>
  </w:style>
  <w:style w:type="character" w:customStyle="1" w:styleId="TextocomentarioCar">
    <w:name w:val="Texto comentario Car"/>
    <w:link w:val="Textocomentario"/>
    <w:uiPriority w:val="99"/>
    <w:semiHidden/>
    <w:locked/>
    <w:rsid w:val="002019CC"/>
    <w:rPr>
      <w:rFonts w:ascii="Arial" w:hAnsi="Arial" w:cs="Times New Roman"/>
      <w:color w:val="auto"/>
      <w:sz w:val="20"/>
      <w:szCs w:val="20"/>
      <w:lang w:val="es-ES_tradnl"/>
    </w:rPr>
  </w:style>
  <w:style w:type="paragraph" w:styleId="Asuntodelcomentario">
    <w:name w:val="annotation subject"/>
    <w:basedOn w:val="Textocomentario"/>
    <w:next w:val="Textocomentario"/>
    <w:link w:val="AsuntodelcomentarioCar"/>
    <w:uiPriority w:val="99"/>
    <w:semiHidden/>
    <w:rsid w:val="002019CC"/>
    <w:rPr>
      <w:b/>
      <w:bCs/>
    </w:rPr>
  </w:style>
  <w:style w:type="character" w:customStyle="1" w:styleId="AsuntodelcomentarioCar">
    <w:name w:val="Asunto del comentario Car"/>
    <w:link w:val="Asuntodelcomentario"/>
    <w:uiPriority w:val="99"/>
    <w:semiHidden/>
    <w:locked/>
    <w:rsid w:val="002019CC"/>
    <w:rPr>
      <w:rFonts w:ascii="Arial" w:hAnsi="Arial" w:cs="Times New Roman"/>
      <w:b/>
      <w:bCs/>
      <w:color w:val="auto"/>
      <w:sz w:val="20"/>
      <w:szCs w:val="20"/>
      <w:lang w:val="es-ES_tradnl"/>
    </w:rPr>
  </w:style>
  <w:style w:type="paragraph" w:styleId="Textodeglobo">
    <w:name w:val="Balloon Text"/>
    <w:basedOn w:val="Normal"/>
    <w:link w:val="TextodegloboCar"/>
    <w:uiPriority w:val="99"/>
    <w:semiHidden/>
    <w:rsid w:val="002019CC"/>
    <w:rPr>
      <w:rFonts w:ascii="Tahoma" w:hAnsi="Tahoma" w:cs="Tahoma"/>
      <w:sz w:val="16"/>
      <w:szCs w:val="16"/>
    </w:rPr>
  </w:style>
  <w:style w:type="character" w:customStyle="1" w:styleId="TextodegloboCar">
    <w:name w:val="Texto de globo Car"/>
    <w:link w:val="Textodeglobo"/>
    <w:uiPriority w:val="99"/>
    <w:semiHidden/>
    <w:locked/>
    <w:rsid w:val="002019CC"/>
    <w:rPr>
      <w:rFonts w:ascii="Tahoma" w:hAnsi="Tahoma" w:cs="Tahoma"/>
      <w:color w:val="auto"/>
      <w:sz w:val="16"/>
      <w:szCs w:val="16"/>
      <w:lang w:val="es-ES_tradnl"/>
    </w:rPr>
  </w:style>
  <w:style w:type="character" w:styleId="Hipervnculo">
    <w:name w:val="Hyperlink"/>
    <w:uiPriority w:val="99"/>
    <w:rsid w:val="00C96920"/>
    <w:rPr>
      <w:rFonts w:cs="Times New Roman"/>
      <w:color w:val="564242"/>
      <w:u w:val="single"/>
    </w:rPr>
  </w:style>
  <w:style w:type="paragraph" w:styleId="Sangra3detindependiente">
    <w:name w:val="Body Text Indent 3"/>
    <w:basedOn w:val="Normal"/>
    <w:link w:val="Sangra3detindependienteCar"/>
    <w:uiPriority w:val="99"/>
    <w:rsid w:val="00CC3692"/>
    <w:pPr>
      <w:spacing w:after="120"/>
      <w:ind w:left="283"/>
    </w:pPr>
    <w:rPr>
      <w:rFonts w:ascii="Times New Roman" w:hAnsi="Times New Roman"/>
      <w:sz w:val="16"/>
      <w:szCs w:val="16"/>
    </w:rPr>
  </w:style>
  <w:style w:type="character" w:customStyle="1" w:styleId="Sangra3detindependienteCar">
    <w:name w:val="Sangría 3 de t. independiente Car"/>
    <w:link w:val="Sangra3detindependiente"/>
    <w:uiPriority w:val="99"/>
    <w:locked/>
    <w:rsid w:val="00CC3692"/>
    <w:rPr>
      <w:rFonts w:ascii="Times New Roman" w:hAnsi="Times New Roman" w:cs="Times New Roman"/>
      <w:color w:val="auto"/>
      <w:sz w:val="16"/>
      <w:szCs w:val="16"/>
      <w:lang w:val="es-ES_tradnl"/>
    </w:rPr>
  </w:style>
  <w:style w:type="paragraph" w:styleId="Textoindependiente2">
    <w:name w:val="Body Text 2"/>
    <w:basedOn w:val="Normal"/>
    <w:link w:val="Textoindependiente2Car"/>
    <w:uiPriority w:val="99"/>
    <w:semiHidden/>
    <w:rsid w:val="006E4B39"/>
    <w:pPr>
      <w:spacing w:after="120" w:line="480" w:lineRule="auto"/>
    </w:pPr>
  </w:style>
  <w:style w:type="character" w:customStyle="1" w:styleId="Textoindependiente2Car">
    <w:name w:val="Texto independiente 2 Car"/>
    <w:link w:val="Textoindependiente2"/>
    <w:uiPriority w:val="99"/>
    <w:semiHidden/>
    <w:locked/>
    <w:rsid w:val="006E4B39"/>
    <w:rPr>
      <w:rFonts w:ascii="Arial" w:hAnsi="Arial" w:cs="Times New Roman"/>
      <w:color w:val="auto"/>
      <w:sz w:val="20"/>
      <w:szCs w:val="20"/>
      <w:lang w:val="es-ES_tradnl"/>
    </w:rPr>
  </w:style>
  <w:style w:type="character" w:customStyle="1" w:styleId="hps">
    <w:name w:val="hps"/>
    <w:uiPriority w:val="99"/>
    <w:rsid w:val="005069C9"/>
    <w:rPr>
      <w:rFonts w:cs="Times New Roman"/>
    </w:rPr>
  </w:style>
  <w:style w:type="character" w:customStyle="1" w:styleId="PrrafodelistaCar">
    <w:name w:val="Párrafo de lista Car"/>
    <w:link w:val="Prrafodelista"/>
    <w:uiPriority w:val="99"/>
    <w:locked/>
    <w:rsid w:val="00B051C6"/>
    <w:rPr>
      <w:rFonts w:ascii="Arial" w:hAnsi="Arial" w:cs="Times New Roman"/>
      <w:color w:val="auto"/>
      <w:sz w:val="20"/>
      <w:szCs w:val="20"/>
      <w:lang w:val="es-ES_tradnl"/>
    </w:rPr>
  </w:style>
  <w:style w:type="numbering" w:customStyle="1" w:styleId="PwCListNumbers1">
    <w:name w:val="PwC List Numbers 1"/>
    <w:rsid w:val="00F93841"/>
    <w:pPr>
      <w:numPr>
        <w:numId w:val="4"/>
      </w:numPr>
    </w:pPr>
  </w:style>
  <w:style w:type="numbering" w:customStyle="1" w:styleId="PwCListBullets1">
    <w:name w:val="PwC List Bullets 1"/>
    <w:rsid w:val="00F93841"/>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1Car">
    <w:name w:val="PwCListNumbers1"/>
    <w:pPr>
      <w:numPr>
        <w:numId w:val="4"/>
      </w:numPr>
    </w:pPr>
  </w:style>
  <w:style w:type="numbering" w:customStyle="1" w:styleId="Ttulo2Car">
    <w:name w:val="PwCListBullets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Premisas para la utilización de este modelo de informe – Ejemplo 3</vt:lpstr>
    </vt:vector>
  </TitlesOfParts>
  <Company>PricewaterhouseCoopers</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revisión sobre Estados Financieros - Regulador no acepta Estados </dc:title>
  <dc:subject/>
  <dc:creator>CPCECABA</dc:creator>
  <cp:keywords/>
  <dc:description/>
  <cp:lastModifiedBy>Consejo</cp:lastModifiedBy>
  <cp:revision>3</cp:revision>
  <cp:lastPrinted>2012-03-29T16:51:00Z</cp:lastPrinted>
  <dcterms:created xsi:type="dcterms:W3CDTF">2018-10-05T14:52:00Z</dcterms:created>
  <dcterms:modified xsi:type="dcterms:W3CDTF">2018-10-16T14:27:00Z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